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149"/>
        <w:tblW w:w="10348" w:type="dxa"/>
        <w:tblLayout w:type="fixed"/>
        <w:tblLook w:val="04A0" w:firstRow="1" w:lastRow="0" w:firstColumn="1" w:lastColumn="0" w:noHBand="0" w:noVBand="1"/>
      </w:tblPr>
      <w:tblGrid>
        <w:gridCol w:w="1418"/>
        <w:gridCol w:w="4644"/>
        <w:gridCol w:w="1701"/>
        <w:gridCol w:w="1559"/>
        <w:gridCol w:w="1026"/>
      </w:tblGrid>
      <w:tr w:rsidR="00DB7D0C" w:rsidRPr="004C31E2" w14:paraId="4C4ABAA6" w14:textId="6407598B" w:rsidTr="00DB7D0C">
        <w:tc>
          <w:tcPr>
            <w:tcW w:w="141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FF9ADF8" w14:textId="77777777" w:rsidR="00DB7D0C" w:rsidRPr="00B46B1F" w:rsidRDefault="00DB7D0C" w:rsidP="00CC58F0">
            <w:pPr>
              <w:rPr>
                <w:rFonts w:cs="Arial"/>
                <w:b/>
                <w:sz w:val="20"/>
              </w:rPr>
            </w:pPr>
            <w:r w:rsidRPr="00B46B1F">
              <w:rPr>
                <w:rFonts w:cs="Arial"/>
                <w:b/>
                <w:sz w:val="20"/>
              </w:rPr>
              <w:t>Activity</w:t>
            </w:r>
          </w:p>
        </w:tc>
        <w:tc>
          <w:tcPr>
            <w:tcW w:w="4644"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6893E22D" w14:textId="77777777" w:rsidR="00DB7D0C" w:rsidRPr="00B46B1F" w:rsidRDefault="00DB7D0C" w:rsidP="00CC58F0">
            <w:pPr>
              <w:rPr>
                <w:rFonts w:cs="Arial"/>
                <w:b/>
                <w:sz w:val="20"/>
              </w:rPr>
            </w:pPr>
            <w:r w:rsidRPr="00B46B1F">
              <w:rPr>
                <w:rFonts w:cs="Arial"/>
                <w:b/>
                <w:sz w:val="20"/>
              </w:rPr>
              <w:t>Docs required</w:t>
            </w:r>
          </w:p>
        </w:tc>
        <w:tc>
          <w:tcPr>
            <w:tcW w:w="170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0C58C572" w14:textId="77777777" w:rsidR="00DB7D0C" w:rsidRPr="00B46B1F" w:rsidRDefault="00DB7D0C" w:rsidP="00CC58F0">
            <w:pPr>
              <w:rPr>
                <w:rFonts w:cs="Arial"/>
                <w:b/>
                <w:sz w:val="20"/>
              </w:rPr>
            </w:pPr>
            <w:r w:rsidRPr="00B46B1F">
              <w:rPr>
                <w:rFonts w:cs="Arial"/>
                <w:b/>
                <w:sz w:val="20"/>
              </w:rPr>
              <w:t>By when</w:t>
            </w:r>
          </w:p>
        </w:tc>
        <w:tc>
          <w:tcPr>
            <w:tcW w:w="1559"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449B6BDF" w14:textId="77777777" w:rsidR="00DB7D0C" w:rsidRPr="00B46B1F" w:rsidRDefault="00DB7D0C" w:rsidP="00CC58F0">
            <w:pPr>
              <w:rPr>
                <w:rFonts w:cs="Arial"/>
                <w:b/>
                <w:sz w:val="20"/>
              </w:rPr>
            </w:pPr>
            <w:r w:rsidRPr="00B46B1F">
              <w:rPr>
                <w:rFonts w:cs="Arial"/>
                <w:b/>
                <w:sz w:val="20"/>
              </w:rPr>
              <w:t xml:space="preserve">By </w:t>
            </w:r>
            <w:proofErr w:type="gramStart"/>
            <w:r w:rsidRPr="00B46B1F">
              <w:rPr>
                <w:rFonts w:cs="Arial"/>
                <w:b/>
                <w:sz w:val="20"/>
              </w:rPr>
              <w:t>who</w:t>
            </w:r>
            <w:proofErr w:type="gramEnd"/>
          </w:p>
        </w:tc>
        <w:tc>
          <w:tcPr>
            <w:tcW w:w="1026"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19863277" w14:textId="77777777" w:rsidR="00DB7D0C" w:rsidRPr="00B46B1F" w:rsidRDefault="00DB7D0C" w:rsidP="00CC58F0">
            <w:pPr>
              <w:rPr>
                <w:rFonts w:cs="Arial"/>
                <w:b/>
                <w:sz w:val="20"/>
              </w:rPr>
            </w:pPr>
            <w:r>
              <w:rPr>
                <w:rFonts w:cs="Arial"/>
                <w:b/>
                <w:sz w:val="20"/>
              </w:rPr>
              <w:t>Fee?</w:t>
            </w:r>
          </w:p>
        </w:tc>
      </w:tr>
      <w:tr w:rsidR="00DB7D0C" w:rsidRPr="004C31E2" w14:paraId="5AF21C4B" w14:textId="727EAF6E" w:rsidTr="00DB7D0C">
        <w:tc>
          <w:tcPr>
            <w:tcW w:w="1418" w:type="dxa"/>
            <w:vMerge w:val="restart"/>
            <w:tcBorders>
              <w:top w:val="single" w:sz="12" w:space="0" w:color="auto"/>
              <w:left w:val="single" w:sz="12" w:space="0" w:color="auto"/>
              <w:right w:val="single" w:sz="6" w:space="0" w:color="auto"/>
            </w:tcBorders>
          </w:tcPr>
          <w:p w14:paraId="11D201FB" w14:textId="77777777" w:rsidR="00DB7D0C" w:rsidRDefault="00DB7D0C" w:rsidP="00CC58F0">
            <w:pPr>
              <w:rPr>
                <w:rFonts w:cs="Arial"/>
                <w:sz w:val="20"/>
              </w:rPr>
            </w:pPr>
            <w:r w:rsidRPr="00E127A2">
              <w:rPr>
                <w:rFonts w:cs="Arial"/>
                <w:sz w:val="20"/>
              </w:rPr>
              <w:t>Food</w:t>
            </w:r>
          </w:p>
          <w:p w14:paraId="69E74DB7" w14:textId="365263F8" w:rsidR="00DB7D0C" w:rsidRPr="00E127A2" w:rsidRDefault="00DB7D0C" w:rsidP="00CC58F0">
            <w:pPr>
              <w:rPr>
                <w:rFonts w:cs="Arial"/>
                <w:sz w:val="20"/>
              </w:rPr>
            </w:pPr>
          </w:p>
        </w:tc>
        <w:tc>
          <w:tcPr>
            <w:tcW w:w="4644" w:type="dxa"/>
            <w:tcBorders>
              <w:top w:val="single" w:sz="12" w:space="0" w:color="auto"/>
              <w:left w:val="single" w:sz="6" w:space="0" w:color="auto"/>
              <w:bottom w:val="single" w:sz="6" w:space="0" w:color="auto"/>
              <w:right w:val="single" w:sz="6" w:space="0" w:color="auto"/>
            </w:tcBorders>
          </w:tcPr>
          <w:p w14:paraId="194C7866" w14:textId="7A07B213" w:rsidR="00080F1C" w:rsidRDefault="00080F1C" w:rsidP="00CC58F0">
            <w:pPr>
              <w:rPr>
                <w:rFonts w:cs="Arial"/>
                <w:sz w:val="20"/>
              </w:rPr>
            </w:pPr>
            <w:r>
              <w:rPr>
                <w:rFonts w:cs="Arial"/>
                <w:sz w:val="20"/>
              </w:rPr>
              <w:t xml:space="preserve">Volunteer of community food provision – </w:t>
            </w:r>
            <w:hyperlink r:id="rId9" w:history="1">
              <w:r w:rsidR="00E3071B" w:rsidRPr="005A74C6">
                <w:rPr>
                  <w:rStyle w:val="Hyperlink"/>
                  <w:sz w:val="20"/>
                </w:rPr>
                <w:t>Volunteer.Community_catering_form.docx (live.com)</w:t>
              </w:r>
            </w:hyperlink>
          </w:p>
          <w:p w14:paraId="0E2EC494" w14:textId="7C2EAA74" w:rsidR="005A74C6" w:rsidRDefault="00080F1C" w:rsidP="00CC58F0">
            <w:pPr>
              <w:rPr>
                <w:rFonts w:cs="Arial"/>
                <w:sz w:val="20"/>
              </w:rPr>
            </w:pPr>
            <w:r>
              <w:rPr>
                <w:rFonts w:cs="Arial"/>
                <w:sz w:val="20"/>
              </w:rPr>
              <w:t xml:space="preserve">Professional food provision </w:t>
            </w:r>
            <w:r w:rsidR="005A74C6">
              <w:rPr>
                <w:rFonts w:cs="Arial"/>
                <w:sz w:val="20"/>
              </w:rPr>
              <w:t>–</w:t>
            </w:r>
            <w:r>
              <w:rPr>
                <w:rFonts w:cs="Arial"/>
                <w:sz w:val="20"/>
              </w:rPr>
              <w:t xml:space="preserve"> </w:t>
            </w:r>
            <w:hyperlink r:id="rId10" w:history="1">
              <w:r w:rsidR="005A74C6" w:rsidRPr="005A74C6">
                <w:rPr>
                  <w:rStyle w:val="Hyperlink"/>
                  <w:sz w:val="20"/>
                </w:rPr>
                <w:t>Professional_Catering_form.docx (live.com)</w:t>
              </w:r>
            </w:hyperlink>
          </w:p>
          <w:p w14:paraId="699D5665" w14:textId="221B58EA" w:rsidR="00DB7D0C" w:rsidRPr="00E127A2" w:rsidRDefault="00DB7D0C" w:rsidP="00CC58F0">
            <w:pPr>
              <w:rPr>
                <w:rFonts w:cs="Arial"/>
                <w:sz w:val="20"/>
              </w:rPr>
            </w:pPr>
            <w:r w:rsidRPr="00E127A2">
              <w:rPr>
                <w:rFonts w:cs="Arial"/>
                <w:sz w:val="20"/>
              </w:rPr>
              <w:t xml:space="preserve">Details of what food </w:t>
            </w:r>
            <w:r>
              <w:rPr>
                <w:rFonts w:cs="Arial"/>
                <w:sz w:val="20"/>
              </w:rPr>
              <w:t>will be</w:t>
            </w:r>
            <w:r w:rsidRPr="00E127A2">
              <w:rPr>
                <w:rFonts w:cs="Arial"/>
                <w:sz w:val="20"/>
              </w:rPr>
              <w:t xml:space="preserve"> served</w:t>
            </w:r>
            <w:r>
              <w:rPr>
                <w:rFonts w:cs="Arial"/>
                <w:sz w:val="20"/>
              </w:rPr>
              <w:t>, including how allergen information will be provided, and</w:t>
            </w:r>
            <w:r w:rsidRPr="00E127A2">
              <w:rPr>
                <w:rFonts w:cs="Arial"/>
                <w:sz w:val="20"/>
              </w:rPr>
              <w:t xml:space="preserve"> what equipment is being use</w:t>
            </w:r>
            <w:r>
              <w:rPr>
                <w:rFonts w:cs="Arial"/>
                <w:sz w:val="20"/>
              </w:rPr>
              <w:t xml:space="preserve">d to heat it up, keep it hot or keep it cold. An allergen matrix template can be </w:t>
            </w:r>
            <w:hyperlink r:id="rId11" w:history="1">
              <w:r w:rsidRPr="00FC42C1">
                <w:rPr>
                  <w:rStyle w:val="Hyperlink"/>
                  <w:rFonts w:cs="Arial"/>
                  <w:sz w:val="20"/>
                </w:rPr>
                <w:t>found here</w:t>
              </w:r>
            </w:hyperlink>
          </w:p>
        </w:tc>
        <w:tc>
          <w:tcPr>
            <w:tcW w:w="1701" w:type="dxa"/>
            <w:vMerge w:val="restart"/>
            <w:tcBorders>
              <w:top w:val="single" w:sz="12" w:space="0" w:color="auto"/>
              <w:left w:val="single" w:sz="6" w:space="0" w:color="auto"/>
              <w:right w:val="single" w:sz="6" w:space="0" w:color="auto"/>
            </w:tcBorders>
          </w:tcPr>
          <w:p w14:paraId="2CFFA7B6" w14:textId="77777777" w:rsidR="00DB7D0C" w:rsidRPr="00E127A2" w:rsidRDefault="00DB7D0C" w:rsidP="00CC58F0">
            <w:pPr>
              <w:rPr>
                <w:rFonts w:cs="Arial"/>
                <w:sz w:val="20"/>
              </w:rPr>
            </w:pPr>
            <w:r>
              <w:rPr>
                <w:rFonts w:cs="Arial"/>
                <w:sz w:val="20"/>
              </w:rPr>
              <w:t>14</w:t>
            </w:r>
            <w:r w:rsidRPr="00E127A2">
              <w:rPr>
                <w:rFonts w:cs="Arial"/>
                <w:sz w:val="20"/>
              </w:rPr>
              <w:t xml:space="preserve"> days </w:t>
            </w:r>
            <w:r>
              <w:rPr>
                <w:rFonts w:cs="Arial"/>
                <w:sz w:val="20"/>
              </w:rPr>
              <w:t>prior to</w:t>
            </w:r>
            <w:r w:rsidRPr="00E127A2">
              <w:rPr>
                <w:rFonts w:cs="Arial"/>
                <w:sz w:val="20"/>
              </w:rPr>
              <w:t xml:space="preserve"> event</w:t>
            </w:r>
          </w:p>
          <w:p w14:paraId="540856A1" w14:textId="5549B14D" w:rsidR="00DB7D0C" w:rsidRPr="00E127A2" w:rsidRDefault="00DB7D0C" w:rsidP="00407796">
            <w:pPr>
              <w:rPr>
                <w:rFonts w:cs="Arial"/>
                <w:sz w:val="20"/>
              </w:rPr>
            </w:pPr>
          </w:p>
        </w:tc>
        <w:tc>
          <w:tcPr>
            <w:tcW w:w="1559" w:type="dxa"/>
            <w:vMerge w:val="restart"/>
            <w:tcBorders>
              <w:top w:val="single" w:sz="12" w:space="0" w:color="auto"/>
              <w:left w:val="single" w:sz="6" w:space="0" w:color="auto"/>
              <w:right w:val="single" w:sz="6" w:space="0" w:color="auto"/>
            </w:tcBorders>
          </w:tcPr>
          <w:p w14:paraId="5EF03494" w14:textId="741C659B" w:rsidR="00DB7D0C" w:rsidRPr="00E127A2" w:rsidRDefault="00F46FE4" w:rsidP="00CC58F0">
            <w:pPr>
              <w:rPr>
                <w:rFonts w:cs="Arial"/>
                <w:sz w:val="20"/>
              </w:rPr>
            </w:pPr>
            <w:r>
              <w:rPr>
                <w:rFonts w:cs="Arial"/>
                <w:sz w:val="20"/>
              </w:rPr>
              <w:t>Events Team</w:t>
            </w:r>
            <w:r w:rsidR="00577300">
              <w:rPr>
                <w:rFonts w:cs="Arial"/>
                <w:sz w:val="20"/>
              </w:rPr>
              <w:t xml:space="preserve">, but </w:t>
            </w:r>
            <w:r>
              <w:rPr>
                <w:rFonts w:cs="Arial"/>
                <w:sz w:val="20"/>
              </w:rPr>
              <w:t>if you are required to attend a Safety Advis</w:t>
            </w:r>
            <w:r w:rsidR="00577300">
              <w:rPr>
                <w:rFonts w:cs="Arial"/>
                <w:sz w:val="20"/>
              </w:rPr>
              <w:t xml:space="preserve">ory Group meeting </w:t>
            </w:r>
            <w:r w:rsidR="00577300">
              <w:rPr>
                <w:rFonts w:cs="Arial"/>
                <w:sz w:val="20"/>
              </w:rPr>
              <w:t>(see above)</w:t>
            </w:r>
            <w:r w:rsidR="00577300">
              <w:rPr>
                <w:rFonts w:cs="Arial"/>
                <w:sz w:val="20"/>
              </w:rPr>
              <w:t xml:space="preserve">, a </w:t>
            </w:r>
            <w:r w:rsidR="00DB7D0C" w:rsidRPr="00E127A2">
              <w:rPr>
                <w:rFonts w:cs="Arial"/>
                <w:sz w:val="20"/>
              </w:rPr>
              <w:t>Commercial Environmental Health officer</w:t>
            </w:r>
          </w:p>
        </w:tc>
        <w:tc>
          <w:tcPr>
            <w:tcW w:w="1026" w:type="dxa"/>
            <w:vMerge w:val="restart"/>
            <w:tcBorders>
              <w:top w:val="single" w:sz="12" w:space="0" w:color="auto"/>
              <w:left w:val="single" w:sz="6" w:space="0" w:color="auto"/>
              <w:right w:val="single" w:sz="12" w:space="0" w:color="auto"/>
            </w:tcBorders>
          </w:tcPr>
          <w:p w14:paraId="401E06A7" w14:textId="77777777" w:rsidR="00DB7D0C" w:rsidRPr="00E127A2" w:rsidRDefault="00DB7D0C" w:rsidP="00CC58F0">
            <w:pPr>
              <w:rPr>
                <w:rFonts w:cs="Arial"/>
                <w:sz w:val="20"/>
              </w:rPr>
            </w:pPr>
            <w:r w:rsidRPr="00E127A2">
              <w:rPr>
                <w:rFonts w:cs="Arial"/>
                <w:sz w:val="20"/>
              </w:rPr>
              <w:t>No</w:t>
            </w:r>
          </w:p>
        </w:tc>
      </w:tr>
      <w:tr w:rsidR="00DB7D0C" w:rsidRPr="004C31E2" w14:paraId="51B42F5C" w14:textId="48BB126A" w:rsidTr="00DB7D0C">
        <w:trPr>
          <w:trHeight w:val="345"/>
        </w:trPr>
        <w:tc>
          <w:tcPr>
            <w:tcW w:w="1418" w:type="dxa"/>
            <w:vMerge/>
            <w:tcBorders>
              <w:left w:val="single" w:sz="12" w:space="0" w:color="auto"/>
              <w:right w:val="single" w:sz="6" w:space="0" w:color="auto"/>
            </w:tcBorders>
          </w:tcPr>
          <w:p w14:paraId="15344B1B"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6" w:space="0" w:color="auto"/>
              <w:right w:val="single" w:sz="6" w:space="0" w:color="auto"/>
            </w:tcBorders>
          </w:tcPr>
          <w:p w14:paraId="6E0DE2A4" w14:textId="3434E75F" w:rsidR="00DB7D0C" w:rsidRPr="00E127A2" w:rsidRDefault="00DB7D0C" w:rsidP="00CC58F0">
            <w:pPr>
              <w:rPr>
                <w:rFonts w:cs="Arial"/>
                <w:sz w:val="20"/>
              </w:rPr>
            </w:pPr>
            <w:r>
              <w:rPr>
                <w:rFonts w:cs="Arial"/>
                <w:sz w:val="20"/>
              </w:rPr>
              <w:t>Details of how adequate hand washing will take place, e.g., provision of portable sinks, warm water, soap, paper towels.</w:t>
            </w:r>
          </w:p>
        </w:tc>
        <w:tc>
          <w:tcPr>
            <w:tcW w:w="1701" w:type="dxa"/>
            <w:vMerge/>
            <w:tcBorders>
              <w:left w:val="single" w:sz="6" w:space="0" w:color="auto"/>
              <w:right w:val="single" w:sz="6" w:space="0" w:color="auto"/>
            </w:tcBorders>
          </w:tcPr>
          <w:p w14:paraId="243CB973" w14:textId="7A6041D5" w:rsidR="00DB7D0C" w:rsidRPr="00E127A2" w:rsidRDefault="00DB7D0C" w:rsidP="00407796">
            <w:pPr>
              <w:rPr>
                <w:rFonts w:cs="Arial"/>
                <w:sz w:val="20"/>
              </w:rPr>
            </w:pPr>
          </w:p>
        </w:tc>
        <w:tc>
          <w:tcPr>
            <w:tcW w:w="1559" w:type="dxa"/>
            <w:vMerge/>
            <w:tcBorders>
              <w:left w:val="single" w:sz="6" w:space="0" w:color="auto"/>
              <w:right w:val="single" w:sz="6" w:space="0" w:color="auto"/>
            </w:tcBorders>
          </w:tcPr>
          <w:p w14:paraId="48A340BA" w14:textId="77777777" w:rsidR="00DB7D0C" w:rsidRPr="00E127A2" w:rsidRDefault="00DB7D0C" w:rsidP="00CC58F0">
            <w:pPr>
              <w:rPr>
                <w:rFonts w:cs="Arial"/>
                <w:sz w:val="20"/>
              </w:rPr>
            </w:pPr>
          </w:p>
        </w:tc>
        <w:tc>
          <w:tcPr>
            <w:tcW w:w="1026" w:type="dxa"/>
            <w:vMerge/>
            <w:tcBorders>
              <w:left w:val="single" w:sz="6" w:space="0" w:color="auto"/>
              <w:right w:val="single" w:sz="12" w:space="0" w:color="auto"/>
            </w:tcBorders>
          </w:tcPr>
          <w:p w14:paraId="39F6F224" w14:textId="77777777" w:rsidR="00DB7D0C" w:rsidRPr="00E127A2" w:rsidRDefault="00DB7D0C" w:rsidP="00CC58F0">
            <w:pPr>
              <w:rPr>
                <w:rFonts w:cs="Arial"/>
                <w:sz w:val="20"/>
              </w:rPr>
            </w:pPr>
          </w:p>
        </w:tc>
      </w:tr>
      <w:tr w:rsidR="00DB7D0C" w:rsidRPr="004C31E2" w14:paraId="3ECCF194" w14:textId="0B400976" w:rsidTr="00DB7D0C">
        <w:trPr>
          <w:trHeight w:val="345"/>
        </w:trPr>
        <w:tc>
          <w:tcPr>
            <w:tcW w:w="1418" w:type="dxa"/>
            <w:vMerge/>
            <w:tcBorders>
              <w:left w:val="single" w:sz="12" w:space="0" w:color="auto"/>
              <w:right w:val="single" w:sz="6" w:space="0" w:color="auto"/>
            </w:tcBorders>
          </w:tcPr>
          <w:p w14:paraId="0F246567"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6" w:space="0" w:color="auto"/>
              <w:right w:val="single" w:sz="6" w:space="0" w:color="auto"/>
            </w:tcBorders>
          </w:tcPr>
          <w:p w14:paraId="7EFB1DAB" w14:textId="5C4C5ABD" w:rsidR="00DB7D0C" w:rsidRPr="00E127A2" w:rsidRDefault="00DB7D0C" w:rsidP="00CC58F0">
            <w:pPr>
              <w:rPr>
                <w:rFonts w:cs="Arial"/>
                <w:sz w:val="20"/>
              </w:rPr>
            </w:pPr>
            <w:r w:rsidRPr="00E127A2">
              <w:rPr>
                <w:rFonts w:cs="Arial"/>
                <w:sz w:val="20"/>
              </w:rPr>
              <w:t>If a professional caterer is involved, their latest Food Hygiene Rating</w:t>
            </w:r>
            <w:r>
              <w:rPr>
                <w:rFonts w:cs="Arial"/>
                <w:sz w:val="20"/>
              </w:rPr>
              <w:t xml:space="preserve"> which</w:t>
            </w:r>
            <w:r w:rsidRPr="00E127A2">
              <w:rPr>
                <w:rFonts w:cs="Arial"/>
                <w:sz w:val="20"/>
              </w:rPr>
              <w:t xml:space="preserve"> can be </w:t>
            </w:r>
            <w:hyperlink r:id="rId12" w:history="1">
              <w:r w:rsidRPr="00E3030C">
                <w:rPr>
                  <w:rStyle w:val="Hyperlink"/>
                  <w:rFonts w:cs="Arial"/>
                  <w:sz w:val="20"/>
                </w:rPr>
                <w:t>found here</w:t>
              </w:r>
            </w:hyperlink>
            <w:r>
              <w:rPr>
                <w:rStyle w:val="Hyperlink"/>
                <w:rFonts w:cs="Arial"/>
                <w:sz w:val="20"/>
              </w:rPr>
              <w:t xml:space="preserve"> </w:t>
            </w:r>
            <w:r w:rsidRPr="00597B9F">
              <w:rPr>
                <w:rFonts w:cs="Arial"/>
                <w:sz w:val="20"/>
              </w:rPr>
              <w:t>which must be a level 3 or higher</w:t>
            </w:r>
          </w:p>
        </w:tc>
        <w:tc>
          <w:tcPr>
            <w:tcW w:w="1701" w:type="dxa"/>
            <w:vMerge/>
            <w:tcBorders>
              <w:left w:val="single" w:sz="6" w:space="0" w:color="auto"/>
              <w:right w:val="single" w:sz="6" w:space="0" w:color="auto"/>
            </w:tcBorders>
          </w:tcPr>
          <w:p w14:paraId="0252E6EE" w14:textId="44173562" w:rsidR="00DB7D0C" w:rsidRPr="00E127A2" w:rsidRDefault="00DB7D0C" w:rsidP="00407796">
            <w:pPr>
              <w:rPr>
                <w:rFonts w:cs="Arial"/>
                <w:sz w:val="20"/>
              </w:rPr>
            </w:pPr>
          </w:p>
        </w:tc>
        <w:tc>
          <w:tcPr>
            <w:tcW w:w="1559" w:type="dxa"/>
            <w:vMerge/>
            <w:tcBorders>
              <w:left w:val="single" w:sz="6" w:space="0" w:color="auto"/>
              <w:right w:val="single" w:sz="6" w:space="0" w:color="auto"/>
            </w:tcBorders>
          </w:tcPr>
          <w:p w14:paraId="4171E904" w14:textId="77777777" w:rsidR="00DB7D0C" w:rsidRPr="00E127A2" w:rsidRDefault="00DB7D0C" w:rsidP="00CC58F0">
            <w:pPr>
              <w:rPr>
                <w:rFonts w:cs="Arial"/>
                <w:sz w:val="20"/>
              </w:rPr>
            </w:pPr>
          </w:p>
        </w:tc>
        <w:tc>
          <w:tcPr>
            <w:tcW w:w="1026" w:type="dxa"/>
            <w:vMerge/>
            <w:tcBorders>
              <w:left w:val="single" w:sz="6" w:space="0" w:color="auto"/>
              <w:right w:val="single" w:sz="12" w:space="0" w:color="auto"/>
            </w:tcBorders>
          </w:tcPr>
          <w:p w14:paraId="4A050CE8" w14:textId="77777777" w:rsidR="00DB7D0C" w:rsidRPr="00E127A2" w:rsidRDefault="00DB7D0C" w:rsidP="00CC58F0">
            <w:pPr>
              <w:rPr>
                <w:rFonts w:cs="Arial"/>
                <w:sz w:val="20"/>
              </w:rPr>
            </w:pPr>
          </w:p>
        </w:tc>
      </w:tr>
      <w:tr w:rsidR="00DB7D0C" w:rsidRPr="004C31E2" w14:paraId="66B9847A" w14:textId="55446740" w:rsidTr="00DB7D0C">
        <w:tc>
          <w:tcPr>
            <w:tcW w:w="1418" w:type="dxa"/>
            <w:vMerge/>
            <w:tcBorders>
              <w:left w:val="single" w:sz="12" w:space="0" w:color="auto"/>
              <w:bottom w:val="single" w:sz="12" w:space="0" w:color="auto"/>
              <w:right w:val="single" w:sz="6" w:space="0" w:color="auto"/>
            </w:tcBorders>
          </w:tcPr>
          <w:p w14:paraId="0889C5ED"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12" w:space="0" w:color="auto"/>
              <w:right w:val="single" w:sz="6" w:space="0" w:color="auto"/>
            </w:tcBorders>
          </w:tcPr>
          <w:p w14:paraId="287ABEFC" w14:textId="53733513" w:rsidR="00DB7D0C" w:rsidRPr="00E127A2" w:rsidRDefault="00DB7D0C" w:rsidP="00CC58F0">
            <w:pPr>
              <w:rPr>
                <w:rFonts w:cs="Arial"/>
                <w:sz w:val="20"/>
              </w:rPr>
            </w:pPr>
            <w:r>
              <w:rPr>
                <w:rFonts w:cs="Arial"/>
                <w:sz w:val="20"/>
              </w:rPr>
              <w:t>Gas or electrical safety c</w:t>
            </w:r>
            <w:r w:rsidRPr="00E127A2">
              <w:rPr>
                <w:rFonts w:cs="Arial"/>
                <w:sz w:val="20"/>
              </w:rPr>
              <w:t>ertificates for on-site cooking</w:t>
            </w:r>
          </w:p>
        </w:tc>
        <w:tc>
          <w:tcPr>
            <w:tcW w:w="1701" w:type="dxa"/>
            <w:vMerge/>
            <w:tcBorders>
              <w:left w:val="single" w:sz="6" w:space="0" w:color="auto"/>
              <w:bottom w:val="single" w:sz="12" w:space="0" w:color="auto"/>
              <w:right w:val="single" w:sz="6" w:space="0" w:color="auto"/>
            </w:tcBorders>
          </w:tcPr>
          <w:p w14:paraId="07FD91A2" w14:textId="5CE6B13E" w:rsidR="00DB7D0C" w:rsidRPr="00E127A2" w:rsidRDefault="00DB7D0C" w:rsidP="00CC58F0">
            <w:pPr>
              <w:rPr>
                <w:rFonts w:cs="Arial"/>
                <w:sz w:val="20"/>
              </w:rPr>
            </w:pPr>
          </w:p>
        </w:tc>
        <w:tc>
          <w:tcPr>
            <w:tcW w:w="1559" w:type="dxa"/>
            <w:vMerge/>
            <w:tcBorders>
              <w:left w:val="single" w:sz="6" w:space="0" w:color="auto"/>
              <w:bottom w:val="single" w:sz="12" w:space="0" w:color="auto"/>
              <w:right w:val="single" w:sz="6" w:space="0" w:color="auto"/>
            </w:tcBorders>
          </w:tcPr>
          <w:p w14:paraId="25C89D4A" w14:textId="77777777" w:rsidR="00DB7D0C" w:rsidRPr="00E127A2" w:rsidRDefault="00DB7D0C" w:rsidP="00CC58F0">
            <w:pPr>
              <w:rPr>
                <w:rFonts w:cs="Arial"/>
                <w:sz w:val="20"/>
              </w:rPr>
            </w:pPr>
          </w:p>
        </w:tc>
        <w:tc>
          <w:tcPr>
            <w:tcW w:w="1026" w:type="dxa"/>
            <w:vMerge/>
            <w:tcBorders>
              <w:left w:val="single" w:sz="6" w:space="0" w:color="auto"/>
              <w:bottom w:val="single" w:sz="12" w:space="0" w:color="auto"/>
              <w:right w:val="single" w:sz="12" w:space="0" w:color="auto"/>
            </w:tcBorders>
          </w:tcPr>
          <w:p w14:paraId="1C46E485" w14:textId="77777777" w:rsidR="00DB7D0C" w:rsidRPr="00E127A2" w:rsidRDefault="00DB7D0C" w:rsidP="00CC58F0">
            <w:pPr>
              <w:rPr>
                <w:rFonts w:cs="Arial"/>
                <w:sz w:val="20"/>
              </w:rPr>
            </w:pPr>
          </w:p>
        </w:tc>
      </w:tr>
      <w:tr w:rsidR="00DB7D0C" w:rsidRPr="004C31E2" w14:paraId="194AE78C" w14:textId="3F66C0DC" w:rsidTr="00DB7D0C">
        <w:tc>
          <w:tcPr>
            <w:tcW w:w="1418" w:type="dxa"/>
            <w:vMerge w:val="restart"/>
            <w:tcBorders>
              <w:top w:val="single" w:sz="12" w:space="0" w:color="auto"/>
              <w:left w:val="single" w:sz="12" w:space="0" w:color="auto"/>
              <w:bottom w:val="single" w:sz="6" w:space="0" w:color="auto"/>
              <w:right w:val="single" w:sz="6" w:space="0" w:color="auto"/>
            </w:tcBorders>
          </w:tcPr>
          <w:p w14:paraId="761C2511" w14:textId="77777777" w:rsidR="00DB7D0C" w:rsidRPr="00E127A2" w:rsidRDefault="00DB7D0C" w:rsidP="00CC58F0">
            <w:pPr>
              <w:rPr>
                <w:rFonts w:cs="Arial"/>
                <w:sz w:val="20"/>
              </w:rPr>
            </w:pPr>
            <w:r>
              <w:rPr>
                <w:rFonts w:cs="Arial"/>
                <w:sz w:val="20"/>
              </w:rPr>
              <w:t>Licensable a</w:t>
            </w:r>
            <w:r w:rsidRPr="00E127A2">
              <w:rPr>
                <w:rFonts w:cs="Arial"/>
                <w:sz w:val="20"/>
              </w:rPr>
              <w:t>ctivities</w:t>
            </w:r>
            <w:r>
              <w:rPr>
                <w:rFonts w:cs="Arial"/>
                <w:sz w:val="20"/>
              </w:rPr>
              <w:t xml:space="preserve"> for </w:t>
            </w:r>
            <w:proofErr w:type="gramStart"/>
            <w:r>
              <w:rPr>
                <w:rFonts w:cs="Arial"/>
                <w:sz w:val="20"/>
              </w:rPr>
              <w:t>e.g.</w:t>
            </w:r>
            <w:proofErr w:type="gramEnd"/>
            <w:r>
              <w:rPr>
                <w:rFonts w:cs="Arial"/>
                <w:sz w:val="20"/>
              </w:rPr>
              <w:t xml:space="preserve"> </w:t>
            </w:r>
            <w:r w:rsidRPr="00E127A2">
              <w:rPr>
                <w:rFonts w:cs="Arial"/>
                <w:sz w:val="20"/>
              </w:rPr>
              <w:t>mus</w:t>
            </w:r>
            <w:r>
              <w:rPr>
                <w:rFonts w:cs="Arial"/>
                <w:sz w:val="20"/>
              </w:rPr>
              <w:t>ic, performance, films, alcohol</w:t>
            </w:r>
          </w:p>
        </w:tc>
        <w:tc>
          <w:tcPr>
            <w:tcW w:w="4644" w:type="dxa"/>
            <w:tcBorders>
              <w:top w:val="single" w:sz="12" w:space="0" w:color="auto"/>
              <w:left w:val="single" w:sz="6" w:space="0" w:color="auto"/>
              <w:bottom w:val="single" w:sz="6" w:space="0" w:color="auto"/>
              <w:right w:val="single" w:sz="6" w:space="0" w:color="auto"/>
            </w:tcBorders>
          </w:tcPr>
          <w:p w14:paraId="30C6FAD5" w14:textId="77777777" w:rsidR="00DB7D0C" w:rsidRPr="00E127A2" w:rsidRDefault="00DB7D0C" w:rsidP="00CC58F0">
            <w:pPr>
              <w:rPr>
                <w:rFonts w:cs="Arial"/>
                <w:sz w:val="20"/>
              </w:rPr>
            </w:pPr>
            <w:r w:rsidRPr="00E127A2">
              <w:rPr>
                <w:rFonts w:cs="Arial"/>
                <w:sz w:val="20"/>
              </w:rPr>
              <w:t xml:space="preserve">If </w:t>
            </w:r>
            <w:r>
              <w:rPr>
                <w:rFonts w:cs="Arial"/>
                <w:sz w:val="20"/>
              </w:rPr>
              <w:t xml:space="preserve">the </w:t>
            </w:r>
            <w:r w:rsidRPr="00E127A2">
              <w:rPr>
                <w:rFonts w:cs="Arial"/>
                <w:sz w:val="20"/>
              </w:rPr>
              <w:t xml:space="preserve">site has </w:t>
            </w:r>
            <w:r>
              <w:rPr>
                <w:rFonts w:cs="Arial"/>
                <w:sz w:val="20"/>
              </w:rPr>
              <w:t xml:space="preserve">a </w:t>
            </w:r>
            <w:r w:rsidRPr="00E127A2">
              <w:rPr>
                <w:rFonts w:cs="Arial"/>
                <w:sz w:val="20"/>
              </w:rPr>
              <w:t xml:space="preserve">premises licence; </w:t>
            </w:r>
            <w:r>
              <w:rPr>
                <w:rFonts w:cs="Arial"/>
                <w:sz w:val="20"/>
              </w:rPr>
              <w:t xml:space="preserve">provide </w:t>
            </w:r>
            <w:r w:rsidRPr="00E127A2">
              <w:rPr>
                <w:rFonts w:cs="Arial"/>
                <w:sz w:val="20"/>
              </w:rPr>
              <w:t>full details of all licensable activities planned (music, performance, films, alcohol)</w:t>
            </w:r>
          </w:p>
        </w:tc>
        <w:tc>
          <w:tcPr>
            <w:tcW w:w="1701" w:type="dxa"/>
            <w:tcBorders>
              <w:top w:val="single" w:sz="12" w:space="0" w:color="auto"/>
              <w:left w:val="single" w:sz="6" w:space="0" w:color="auto"/>
              <w:bottom w:val="single" w:sz="6" w:space="0" w:color="auto"/>
              <w:right w:val="single" w:sz="6" w:space="0" w:color="auto"/>
            </w:tcBorders>
          </w:tcPr>
          <w:p w14:paraId="5C918861" w14:textId="77777777" w:rsidR="00DB7D0C" w:rsidRPr="00E127A2" w:rsidRDefault="00DB7D0C" w:rsidP="00CC58F0">
            <w:pPr>
              <w:rPr>
                <w:rFonts w:cs="Arial"/>
                <w:sz w:val="20"/>
              </w:rPr>
            </w:pPr>
            <w:r w:rsidRPr="00E127A2">
              <w:rPr>
                <w:rFonts w:cs="Arial"/>
                <w:sz w:val="20"/>
              </w:rPr>
              <w:t xml:space="preserve">30 days </w:t>
            </w:r>
            <w:r>
              <w:rPr>
                <w:rFonts w:cs="Arial"/>
                <w:sz w:val="20"/>
              </w:rPr>
              <w:t>prior to</w:t>
            </w:r>
            <w:r w:rsidRPr="00E127A2">
              <w:rPr>
                <w:rFonts w:cs="Arial"/>
                <w:sz w:val="20"/>
              </w:rPr>
              <w:t xml:space="preserve"> event</w:t>
            </w:r>
          </w:p>
        </w:tc>
        <w:tc>
          <w:tcPr>
            <w:tcW w:w="1559" w:type="dxa"/>
            <w:vMerge w:val="restart"/>
            <w:tcBorders>
              <w:top w:val="single" w:sz="12" w:space="0" w:color="auto"/>
              <w:left w:val="single" w:sz="6" w:space="0" w:color="auto"/>
              <w:bottom w:val="single" w:sz="6" w:space="0" w:color="auto"/>
              <w:right w:val="single" w:sz="6" w:space="0" w:color="auto"/>
            </w:tcBorders>
          </w:tcPr>
          <w:p w14:paraId="5629EA9F" w14:textId="77777777" w:rsidR="00DB7D0C" w:rsidRPr="00E127A2" w:rsidRDefault="00DB7D0C" w:rsidP="00CC58F0">
            <w:pPr>
              <w:rPr>
                <w:rFonts w:cs="Arial"/>
                <w:sz w:val="20"/>
              </w:rPr>
            </w:pPr>
            <w:r w:rsidRPr="00E127A2">
              <w:rPr>
                <w:rFonts w:cs="Arial"/>
                <w:sz w:val="20"/>
              </w:rPr>
              <w:t>Licensing Team</w:t>
            </w:r>
          </w:p>
        </w:tc>
        <w:tc>
          <w:tcPr>
            <w:tcW w:w="1026" w:type="dxa"/>
            <w:tcBorders>
              <w:top w:val="single" w:sz="12" w:space="0" w:color="auto"/>
              <w:left w:val="single" w:sz="6" w:space="0" w:color="auto"/>
              <w:bottom w:val="single" w:sz="6" w:space="0" w:color="auto"/>
              <w:right w:val="single" w:sz="12" w:space="0" w:color="auto"/>
            </w:tcBorders>
          </w:tcPr>
          <w:p w14:paraId="211AB97E" w14:textId="77777777" w:rsidR="00DB7D0C" w:rsidRPr="00E127A2" w:rsidRDefault="00DB7D0C" w:rsidP="00CC58F0">
            <w:pPr>
              <w:rPr>
                <w:rFonts w:cs="Arial"/>
                <w:sz w:val="20"/>
              </w:rPr>
            </w:pPr>
            <w:r w:rsidRPr="00E127A2">
              <w:rPr>
                <w:rFonts w:cs="Arial"/>
                <w:sz w:val="20"/>
              </w:rPr>
              <w:t>No</w:t>
            </w:r>
          </w:p>
        </w:tc>
      </w:tr>
      <w:tr w:rsidR="00DB7D0C" w:rsidRPr="004C31E2" w14:paraId="66AF8EA6" w14:textId="0C5907FD" w:rsidTr="00DB7D0C">
        <w:tc>
          <w:tcPr>
            <w:tcW w:w="1418" w:type="dxa"/>
            <w:vMerge/>
            <w:tcBorders>
              <w:top w:val="single" w:sz="6" w:space="0" w:color="auto"/>
              <w:left w:val="single" w:sz="12" w:space="0" w:color="auto"/>
              <w:bottom w:val="single" w:sz="12" w:space="0" w:color="auto"/>
              <w:right w:val="single" w:sz="6" w:space="0" w:color="auto"/>
            </w:tcBorders>
          </w:tcPr>
          <w:p w14:paraId="69A1B85A"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12" w:space="0" w:color="auto"/>
              <w:right w:val="single" w:sz="6" w:space="0" w:color="auto"/>
            </w:tcBorders>
          </w:tcPr>
          <w:p w14:paraId="7C2A545F" w14:textId="77777777" w:rsidR="00DB7D0C" w:rsidRPr="00E127A2" w:rsidRDefault="00DB7D0C" w:rsidP="00CC58F0">
            <w:pPr>
              <w:rPr>
                <w:rFonts w:cs="Arial"/>
                <w:sz w:val="20"/>
              </w:rPr>
            </w:pPr>
            <w:r>
              <w:rPr>
                <w:rFonts w:cs="Arial"/>
                <w:sz w:val="20"/>
              </w:rPr>
              <w:t>If there is no premises l</w:t>
            </w:r>
            <w:r w:rsidRPr="00E127A2">
              <w:rPr>
                <w:rFonts w:cs="Arial"/>
                <w:sz w:val="20"/>
              </w:rPr>
              <w:t xml:space="preserve">icence </w:t>
            </w:r>
            <w:r>
              <w:rPr>
                <w:rFonts w:cs="Arial"/>
                <w:sz w:val="20"/>
              </w:rPr>
              <w:t xml:space="preserve">for the site </w:t>
            </w:r>
            <w:r w:rsidRPr="00E127A2">
              <w:rPr>
                <w:rFonts w:cs="Arial"/>
                <w:sz w:val="20"/>
              </w:rPr>
              <w:t>and if under 500 people</w:t>
            </w:r>
            <w:r>
              <w:rPr>
                <w:rFonts w:cs="Arial"/>
                <w:sz w:val="20"/>
              </w:rPr>
              <w:t xml:space="preserve"> are expected</w:t>
            </w:r>
            <w:r w:rsidRPr="00E127A2">
              <w:rPr>
                <w:rFonts w:cs="Arial"/>
                <w:sz w:val="20"/>
              </w:rPr>
              <w:t xml:space="preserve">, a </w:t>
            </w:r>
            <w:hyperlink r:id="rId13" w:history="1">
              <w:r w:rsidRPr="00E3030C">
                <w:rPr>
                  <w:rStyle w:val="Hyperlink"/>
                  <w:rFonts w:cs="Arial"/>
                  <w:sz w:val="20"/>
                </w:rPr>
                <w:t>Temporary Events Notice (TEN)</w:t>
              </w:r>
            </w:hyperlink>
            <w:r>
              <w:rPr>
                <w:rFonts w:cs="Arial"/>
                <w:sz w:val="20"/>
              </w:rPr>
              <w:t xml:space="preserve"> must be completed. A</w:t>
            </w:r>
            <w:r w:rsidRPr="00E127A2">
              <w:rPr>
                <w:rFonts w:cs="Arial"/>
                <w:sz w:val="20"/>
              </w:rPr>
              <w:t xml:space="preserve"> TEN </w:t>
            </w:r>
            <w:r>
              <w:rPr>
                <w:rFonts w:cs="Arial"/>
                <w:sz w:val="20"/>
              </w:rPr>
              <w:t xml:space="preserve">will be needed </w:t>
            </w:r>
            <w:r w:rsidRPr="00E127A2">
              <w:rPr>
                <w:rFonts w:cs="Arial"/>
                <w:sz w:val="20"/>
              </w:rPr>
              <w:t xml:space="preserve">to sell alcohol at any site except </w:t>
            </w:r>
            <w:r>
              <w:rPr>
                <w:rFonts w:cs="Arial"/>
                <w:sz w:val="20"/>
              </w:rPr>
              <w:t>a site that also has an alcohol licence</w:t>
            </w:r>
          </w:p>
        </w:tc>
        <w:tc>
          <w:tcPr>
            <w:tcW w:w="1701" w:type="dxa"/>
            <w:tcBorders>
              <w:top w:val="single" w:sz="6" w:space="0" w:color="auto"/>
              <w:left w:val="single" w:sz="6" w:space="0" w:color="auto"/>
              <w:bottom w:val="single" w:sz="12" w:space="0" w:color="auto"/>
              <w:right w:val="single" w:sz="6" w:space="0" w:color="auto"/>
            </w:tcBorders>
          </w:tcPr>
          <w:p w14:paraId="7EF3AE21" w14:textId="058793EC" w:rsidR="00DB7D0C" w:rsidRPr="00E127A2" w:rsidRDefault="00DB7D0C" w:rsidP="00CC58F0">
            <w:pPr>
              <w:rPr>
                <w:rFonts w:cs="Arial"/>
                <w:sz w:val="20"/>
              </w:rPr>
            </w:pPr>
            <w:r w:rsidRPr="00E127A2">
              <w:rPr>
                <w:rFonts w:cs="Arial"/>
                <w:sz w:val="20"/>
              </w:rPr>
              <w:t xml:space="preserve">10 working days </w:t>
            </w:r>
            <w:r>
              <w:rPr>
                <w:rFonts w:cs="Arial"/>
                <w:sz w:val="20"/>
              </w:rPr>
              <w:t>prior</w:t>
            </w:r>
            <w:r>
              <w:rPr>
                <w:rFonts w:cs="Arial"/>
                <w:sz w:val="20"/>
              </w:rPr>
              <w:t xml:space="preserve"> to</w:t>
            </w:r>
            <w:r w:rsidRPr="00E127A2">
              <w:rPr>
                <w:rFonts w:cs="Arial"/>
                <w:sz w:val="20"/>
              </w:rPr>
              <w:t xml:space="preserve"> event</w:t>
            </w:r>
          </w:p>
        </w:tc>
        <w:tc>
          <w:tcPr>
            <w:tcW w:w="1559" w:type="dxa"/>
            <w:vMerge/>
            <w:tcBorders>
              <w:top w:val="single" w:sz="6" w:space="0" w:color="auto"/>
              <w:left w:val="single" w:sz="6" w:space="0" w:color="auto"/>
              <w:bottom w:val="single" w:sz="12" w:space="0" w:color="auto"/>
              <w:right w:val="single" w:sz="6" w:space="0" w:color="auto"/>
            </w:tcBorders>
          </w:tcPr>
          <w:p w14:paraId="656C1E4C" w14:textId="77777777" w:rsidR="00DB7D0C" w:rsidRPr="00E127A2" w:rsidRDefault="00DB7D0C" w:rsidP="00CC58F0">
            <w:pPr>
              <w:rPr>
                <w:rFonts w:cs="Arial"/>
                <w:sz w:val="20"/>
              </w:rPr>
            </w:pPr>
          </w:p>
        </w:tc>
        <w:tc>
          <w:tcPr>
            <w:tcW w:w="1026" w:type="dxa"/>
            <w:tcBorders>
              <w:top w:val="single" w:sz="6" w:space="0" w:color="auto"/>
              <w:left w:val="single" w:sz="6" w:space="0" w:color="auto"/>
              <w:bottom w:val="single" w:sz="12" w:space="0" w:color="auto"/>
              <w:right w:val="single" w:sz="12" w:space="0" w:color="auto"/>
            </w:tcBorders>
          </w:tcPr>
          <w:p w14:paraId="7FD3429D" w14:textId="77777777" w:rsidR="00DB7D0C" w:rsidRPr="00E127A2" w:rsidRDefault="00DB7D0C" w:rsidP="00CC58F0">
            <w:pPr>
              <w:rPr>
                <w:rFonts w:cs="Arial"/>
                <w:sz w:val="20"/>
              </w:rPr>
            </w:pPr>
            <w:r w:rsidRPr="00E127A2">
              <w:rPr>
                <w:rFonts w:cs="Arial"/>
                <w:sz w:val="20"/>
              </w:rPr>
              <w:t>Yes</w:t>
            </w:r>
          </w:p>
        </w:tc>
      </w:tr>
      <w:tr w:rsidR="00DB7D0C" w:rsidRPr="004C31E2" w14:paraId="3390C489" w14:textId="06E02CF3" w:rsidTr="00DB7D0C">
        <w:tc>
          <w:tcPr>
            <w:tcW w:w="1418" w:type="dxa"/>
            <w:vMerge w:val="restart"/>
            <w:tcBorders>
              <w:top w:val="single" w:sz="12" w:space="0" w:color="auto"/>
              <w:left w:val="single" w:sz="12" w:space="0" w:color="auto"/>
              <w:bottom w:val="single" w:sz="6" w:space="0" w:color="auto"/>
              <w:right w:val="single" w:sz="6" w:space="0" w:color="auto"/>
            </w:tcBorders>
          </w:tcPr>
          <w:p w14:paraId="78005BD4" w14:textId="77777777" w:rsidR="00DB7D0C" w:rsidRPr="00E127A2" w:rsidRDefault="00DB7D0C" w:rsidP="00CC58F0">
            <w:pPr>
              <w:rPr>
                <w:rFonts w:cs="Arial"/>
                <w:sz w:val="20"/>
              </w:rPr>
            </w:pPr>
            <w:r w:rsidRPr="00E127A2">
              <w:rPr>
                <w:rFonts w:cs="Arial"/>
                <w:sz w:val="20"/>
              </w:rPr>
              <w:t xml:space="preserve">Music, speeches or any potential for noise nuisance, for </w:t>
            </w:r>
            <w:proofErr w:type="gramStart"/>
            <w:r w:rsidRPr="00E127A2">
              <w:rPr>
                <w:rFonts w:cs="Arial"/>
                <w:sz w:val="20"/>
              </w:rPr>
              <w:t>e.g.</w:t>
            </w:r>
            <w:proofErr w:type="gramEnd"/>
            <w:r w:rsidRPr="00E127A2">
              <w:rPr>
                <w:rFonts w:cs="Arial"/>
                <w:sz w:val="20"/>
              </w:rPr>
              <w:t xml:space="preserve"> generators</w:t>
            </w:r>
          </w:p>
        </w:tc>
        <w:tc>
          <w:tcPr>
            <w:tcW w:w="4644" w:type="dxa"/>
            <w:tcBorders>
              <w:top w:val="single" w:sz="12" w:space="0" w:color="auto"/>
              <w:left w:val="single" w:sz="6" w:space="0" w:color="auto"/>
              <w:bottom w:val="single" w:sz="6" w:space="0" w:color="auto"/>
              <w:right w:val="single" w:sz="6" w:space="0" w:color="auto"/>
            </w:tcBorders>
          </w:tcPr>
          <w:p w14:paraId="40CFD8F0" w14:textId="77777777" w:rsidR="00DB7D0C" w:rsidRPr="00E127A2" w:rsidRDefault="00DB7D0C" w:rsidP="00CC58F0">
            <w:pPr>
              <w:rPr>
                <w:rFonts w:cs="Arial"/>
                <w:sz w:val="20"/>
              </w:rPr>
            </w:pPr>
            <w:r w:rsidRPr="00E127A2">
              <w:rPr>
                <w:rFonts w:cs="Arial"/>
                <w:sz w:val="20"/>
              </w:rPr>
              <w:t>Full details if just a generator (output, Db)</w:t>
            </w:r>
            <w:r>
              <w:rPr>
                <w:rFonts w:cs="Arial"/>
                <w:sz w:val="20"/>
              </w:rPr>
              <w:t xml:space="preserve"> – only silenced generators will be accepted</w:t>
            </w:r>
          </w:p>
        </w:tc>
        <w:tc>
          <w:tcPr>
            <w:tcW w:w="1701" w:type="dxa"/>
            <w:vMerge w:val="restart"/>
            <w:tcBorders>
              <w:top w:val="single" w:sz="12" w:space="0" w:color="auto"/>
              <w:left w:val="single" w:sz="6" w:space="0" w:color="auto"/>
              <w:right w:val="single" w:sz="6" w:space="0" w:color="auto"/>
            </w:tcBorders>
          </w:tcPr>
          <w:p w14:paraId="3A65D69C" w14:textId="69BF167D" w:rsidR="00DB7D0C" w:rsidRPr="00E127A2" w:rsidRDefault="00DB7D0C" w:rsidP="00CC58F0">
            <w:pPr>
              <w:rPr>
                <w:rFonts w:cs="Arial"/>
                <w:sz w:val="20"/>
              </w:rPr>
            </w:pPr>
            <w:r>
              <w:rPr>
                <w:rFonts w:cs="Arial"/>
                <w:sz w:val="20"/>
              </w:rPr>
              <w:t xml:space="preserve">20 days </w:t>
            </w:r>
            <w:r>
              <w:rPr>
                <w:rFonts w:cs="Arial"/>
                <w:sz w:val="20"/>
              </w:rPr>
              <w:t>prior to</w:t>
            </w:r>
            <w:r w:rsidRPr="00E127A2">
              <w:rPr>
                <w:rFonts w:cs="Arial"/>
                <w:sz w:val="20"/>
              </w:rPr>
              <w:t xml:space="preserve"> event</w:t>
            </w:r>
          </w:p>
          <w:p w14:paraId="00C25206" w14:textId="22A5E389" w:rsidR="00DB7D0C" w:rsidRPr="00E127A2" w:rsidRDefault="00DB7D0C" w:rsidP="005019DB">
            <w:pPr>
              <w:rPr>
                <w:rFonts w:cs="Arial"/>
                <w:sz w:val="20"/>
              </w:rPr>
            </w:pPr>
          </w:p>
        </w:tc>
        <w:tc>
          <w:tcPr>
            <w:tcW w:w="1559" w:type="dxa"/>
            <w:vMerge w:val="restart"/>
            <w:tcBorders>
              <w:top w:val="single" w:sz="12" w:space="0" w:color="auto"/>
              <w:left w:val="single" w:sz="6" w:space="0" w:color="auto"/>
              <w:bottom w:val="single" w:sz="6" w:space="0" w:color="auto"/>
              <w:right w:val="single" w:sz="6" w:space="0" w:color="auto"/>
            </w:tcBorders>
          </w:tcPr>
          <w:p w14:paraId="39D153B2" w14:textId="77777777" w:rsidR="00DB7D0C" w:rsidRPr="00E127A2" w:rsidRDefault="00DB7D0C" w:rsidP="00CC58F0">
            <w:pPr>
              <w:rPr>
                <w:rFonts w:cs="Arial"/>
                <w:sz w:val="20"/>
              </w:rPr>
            </w:pPr>
            <w:r w:rsidRPr="00E127A2">
              <w:rPr>
                <w:rFonts w:cs="Arial"/>
                <w:sz w:val="20"/>
              </w:rPr>
              <w:t>Public Protection (Noise)</w:t>
            </w:r>
          </w:p>
        </w:tc>
        <w:tc>
          <w:tcPr>
            <w:tcW w:w="1026" w:type="dxa"/>
            <w:tcBorders>
              <w:top w:val="single" w:sz="12" w:space="0" w:color="auto"/>
              <w:left w:val="single" w:sz="6" w:space="0" w:color="auto"/>
              <w:bottom w:val="single" w:sz="6" w:space="0" w:color="auto"/>
              <w:right w:val="single" w:sz="12" w:space="0" w:color="auto"/>
            </w:tcBorders>
          </w:tcPr>
          <w:p w14:paraId="2E84B141" w14:textId="77777777" w:rsidR="00DB7D0C" w:rsidRPr="00E127A2" w:rsidRDefault="00DB7D0C" w:rsidP="00CC58F0">
            <w:pPr>
              <w:rPr>
                <w:rFonts w:cs="Arial"/>
                <w:sz w:val="20"/>
              </w:rPr>
            </w:pPr>
            <w:r w:rsidRPr="00E127A2">
              <w:rPr>
                <w:rFonts w:cs="Arial"/>
                <w:sz w:val="20"/>
              </w:rPr>
              <w:t>No</w:t>
            </w:r>
          </w:p>
        </w:tc>
      </w:tr>
      <w:tr w:rsidR="00DB7D0C" w:rsidRPr="004C31E2" w14:paraId="400BA1FD" w14:textId="59B560C2" w:rsidTr="00DB7D0C">
        <w:tc>
          <w:tcPr>
            <w:tcW w:w="1418" w:type="dxa"/>
            <w:vMerge/>
            <w:tcBorders>
              <w:top w:val="single" w:sz="6" w:space="0" w:color="auto"/>
              <w:left w:val="single" w:sz="12" w:space="0" w:color="auto"/>
              <w:bottom w:val="single" w:sz="6" w:space="0" w:color="auto"/>
              <w:right w:val="single" w:sz="6" w:space="0" w:color="auto"/>
            </w:tcBorders>
          </w:tcPr>
          <w:p w14:paraId="53D07EE8"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6" w:space="0" w:color="auto"/>
              <w:right w:val="single" w:sz="6" w:space="0" w:color="auto"/>
            </w:tcBorders>
          </w:tcPr>
          <w:p w14:paraId="00A15A89" w14:textId="77777777" w:rsidR="00DB7D0C" w:rsidRPr="00E127A2" w:rsidRDefault="00DB7D0C" w:rsidP="00CC58F0">
            <w:pPr>
              <w:rPr>
                <w:rFonts w:cs="Arial"/>
                <w:sz w:val="20"/>
              </w:rPr>
            </w:pPr>
            <w:r w:rsidRPr="00E127A2">
              <w:rPr>
                <w:rFonts w:cs="Arial"/>
                <w:sz w:val="20"/>
              </w:rPr>
              <w:t xml:space="preserve">If music or voices will be heard for </w:t>
            </w:r>
            <w:r>
              <w:rPr>
                <w:rFonts w:cs="Arial"/>
                <w:sz w:val="20"/>
              </w:rPr>
              <w:t>four</w:t>
            </w:r>
            <w:r w:rsidRPr="00E127A2">
              <w:rPr>
                <w:rFonts w:cs="Arial"/>
                <w:sz w:val="20"/>
              </w:rPr>
              <w:t xml:space="preserve"> hours or les</w:t>
            </w:r>
            <w:r>
              <w:rPr>
                <w:rFonts w:cs="Arial"/>
                <w:sz w:val="20"/>
              </w:rPr>
              <w:t>s, a Noise Management Plan</w:t>
            </w:r>
          </w:p>
        </w:tc>
        <w:tc>
          <w:tcPr>
            <w:tcW w:w="1701" w:type="dxa"/>
            <w:vMerge/>
            <w:tcBorders>
              <w:left w:val="single" w:sz="6" w:space="0" w:color="auto"/>
              <w:bottom w:val="single" w:sz="6" w:space="0" w:color="auto"/>
              <w:right w:val="single" w:sz="6" w:space="0" w:color="auto"/>
            </w:tcBorders>
          </w:tcPr>
          <w:p w14:paraId="491ADB7D" w14:textId="1E90B45E" w:rsidR="00DB7D0C" w:rsidRPr="00E127A2" w:rsidRDefault="00DB7D0C" w:rsidP="00CC58F0">
            <w:pPr>
              <w:rPr>
                <w:rFonts w:cs="Arial"/>
                <w:sz w:val="20"/>
              </w:rPr>
            </w:pPr>
          </w:p>
        </w:tc>
        <w:tc>
          <w:tcPr>
            <w:tcW w:w="1559" w:type="dxa"/>
            <w:vMerge/>
            <w:tcBorders>
              <w:top w:val="single" w:sz="6" w:space="0" w:color="auto"/>
              <w:left w:val="single" w:sz="6" w:space="0" w:color="auto"/>
              <w:bottom w:val="single" w:sz="6" w:space="0" w:color="auto"/>
              <w:right w:val="single" w:sz="6" w:space="0" w:color="auto"/>
            </w:tcBorders>
          </w:tcPr>
          <w:p w14:paraId="26631A36" w14:textId="77777777" w:rsidR="00DB7D0C" w:rsidRPr="00E127A2" w:rsidRDefault="00DB7D0C" w:rsidP="00CC58F0">
            <w:pPr>
              <w:rPr>
                <w:rFonts w:cs="Arial"/>
                <w:sz w:val="20"/>
              </w:rPr>
            </w:pPr>
          </w:p>
        </w:tc>
        <w:tc>
          <w:tcPr>
            <w:tcW w:w="1026" w:type="dxa"/>
            <w:tcBorders>
              <w:top w:val="single" w:sz="6" w:space="0" w:color="auto"/>
              <w:left w:val="single" w:sz="6" w:space="0" w:color="auto"/>
              <w:bottom w:val="single" w:sz="6" w:space="0" w:color="auto"/>
              <w:right w:val="single" w:sz="12" w:space="0" w:color="auto"/>
            </w:tcBorders>
          </w:tcPr>
          <w:p w14:paraId="42F159B7" w14:textId="77777777" w:rsidR="00DB7D0C" w:rsidRPr="00E127A2" w:rsidRDefault="00DB7D0C" w:rsidP="00CC58F0">
            <w:pPr>
              <w:rPr>
                <w:rFonts w:cs="Arial"/>
                <w:sz w:val="20"/>
              </w:rPr>
            </w:pPr>
            <w:r w:rsidRPr="00E127A2">
              <w:rPr>
                <w:rFonts w:cs="Arial"/>
                <w:sz w:val="20"/>
              </w:rPr>
              <w:t>No</w:t>
            </w:r>
          </w:p>
        </w:tc>
      </w:tr>
      <w:tr w:rsidR="00DB7D0C" w:rsidRPr="004C31E2" w14:paraId="326B194C" w14:textId="369BCE24" w:rsidTr="00DB7D0C">
        <w:tc>
          <w:tcPr>
            <w:tcW w:w="1418" w:type="dxa"/>
            <w:vMerge/>
            <w:tcBorders>
              <w:top w:val="single" w:sz="6" w:space="0" w:color="auto"/>
              <w:left w:val="single" w:sz="12" w:space="0" w:color="auto"/>
              <w:bottom w:val="single" w:sz="12" w:space="0" w:color="auto"/>
              <w:right w:val="single" w:sz="6" w:space="0" w:color="auto"/>
            </w:tcBorders>
          </w:tcPr>
          <w:p w14:paraId="19523EF4" w14:textId="77777777" w:rsidR="00DB7D0C" w:rsidRPr="00E127A2" w:rsidRDefault="00DB7D0C" w:rsidP="00CC58F0">
            <w:pPr>
              <w:rPr>
                <w:rFonts w:cs="Arial"/>
                <w:sz w:val="20"/>
              </w:rPr>
            </w:pPr>
          </w:p>
        </w:tc>
        <w:tc>
          <w:tcPr>
            <w:tcW w:w="4644" w:type="dxa"/>
            <w:tcBorders>
              <w:top w:val="single" w:sz="6" w:space="0" w:color="auto"/>
              <w:left w:val="single" w:sz="6" w:space="0" w:color="auto"/>
              <w:bottom w:val="single" w:sz="12" w:space="0" w:color="auto"/>
              <w:right w:val="single" w:sz="6" w:space="0" w:color="auto"/>
            </w:tcBorders>
          </w:tcPr>
          <w:p w14:paraId="0345DA88" w14:textId="715AF97B" w:rsidR="00DB7D0C" w:rsidRPr="00E127A2" w:rsidRDefault="00DB7D0C" w:rsidP="00CC58F0">
            <w:pPr>
              <w:rPr>
                <w:rFonts w:cs="Arial"/>
                <w:sz w:val="20"/>
              </w:rPr>
            </w:pPr>
            <w:r w:rsidRPr="00E127A2">
              <w:rPr>
                <w:rFonts w:cs="Arial"/>
                <w:sz w:val="20"/>
              </w:rPr>
              <w:t xml:space="preserve">If music is being played for longer than </w:t>
            </w:r>
            <w:r>
              <w:rPr>
                <w:rFonts w:cs="Arial"/>
                <w:sz w:val="20"/>
              </w:rPr>
              <w:t>four</w:t>
            </w:r>
            <w:r w:rsidRPr="00E127A2">
              <w:rPr>
                <w:rFonts w:cs="Arial"/>
                <w:sz w:val="20"/>
              </w:rPr>
              <w:t xml:space="preserve"> hours, </w:t>
            </w:r>
            <w:r>
              <w:rPr>
                <w:rFonts w:cs="Arial"/>
                <w:sz w:val="20"/>
              </w:rPr>
              <w:t xml:space="preserve">and or noise from event related building work is expected outside of core hours (8am-6pm Mon-Fri and 8am -1pm on Sat) </w:t>
            </w:r>
            <w:r w:rsidRPr="00E127A2">
              <w:rPr>
                <w:rFonts w:cs="Arial"/>
                <w:sz w:val="20"/>
              </w:rPr>
              <w:t xml:space="preserve">an acoustic consultant will need to be appointed </w:t>
            </w:r>
            <w:r>
              <w:rPr>
                <w:rFonts w:cs="Arial"/>
                <w:sz w:val="20"/>
              </w:rPr>
              <w:t xml:space="preserve">to </w:t>
            </w:r>
            <w:r w:rsidRPr="00937AC8">
              <w:rPr>
                <w:rFonts w:cs="Arial"/>
                <w:sz w:val="20"/>
              </w:rPr>
              <w:t>provide a noise assessment report and include details to control potential noise nuisances from occurring</w:t>
            </w:r>
            <w:r>
              <w:rPr>
                <w:rFonts w:cs="Arial"/>
                <w:sz w:val="20"/>
              </w:rPr>
              <w:t>.</w:t>
            </w:r>
          </w:p>
        </w:tc>
        <w:tc>
          <w:tcPr>
            <w:tcW w:w="1701" w:type="dxa"/>
            <w:tcBorders>
              <w:top w:val="single" w:sz="6" w:space="0" w:color="auto"/>
              <w:left w:val="single" w:sz="6" w:space="0" w:color="auto"/>
              <w:bottom w:val="single" w:sz="12" w:space="0" w:color="auto"/>
              <w:right w:val="single" w:sz="6" w:space="0" w:color="auto"/>
            </w:tcBorders>
          </w:tcPr>
          <w:p w14:paraId="29DD3640" w14:textId="2C46D527" w:rsidR="00DB7D0C" w:rsidRPr="00E127A2" w:rsidRDefault="00DB7D0C" w:rsidP="00CC58F0">
            <w:pPr>
              <w:rPr>
                <w:rFonts w:cs="Arial"/>
                <w:sz w:val="20"/>
              </w:rPr>
            </w:pPr>
            <w:r>
              <w:rPr>
                <w:rFonts w:cs="Arial"/>
                <w:sz w:val="20"/>
              </w:rPr>
              <w:t xml:space="preserve">28 days </w:t>
            </w:r>
            <w:r>
              <w:rPr>
                <w:rFonts w:cs="Arial"/>
                <w:sz w:val="20"/>
              </w:rPr>
              <w:t>prior to</w:t>
            </w:r>
            <w:r w:rsidRPr="00E127A2">
              <w:rPr>
                <w:rFonts w:cs="Arial"/>
                <w:sz w:val="20"/>
              </w:rPr>
              <w:t xml:space="preserve"> event</w:t>
            </w:r>
          </w:p>
        </w:tc>
        <w:tc>
          <w:tcPr>
            <w:tcW w:w="1559" w:type="dxa"/>
            <w:vMerge/>
            <w:tcBorders>
              <w:top w:val="single" w:sz="6" w:space="0" w:color="auto"/>
              <w:left w:val="single" w:sz="6" w:space="0" w:color="auto"/>
              <w:bottom w:val="single" w:sz="12" w:space="0" w:color="auto"/>
              <w:right w:val="single" w:sz="6" w:space="0" w:color="auto"/>
            </w:tcBorders>
          </w:tcPr>
          <w:p w14:paraId="2676FA7D" w14:textId="77777777" w:rsidR="00DB7D0C" w:rsidRPr="00E127A2" w:rsidRDefault="00DB7D0C" w:rsidP="00CC58F0">
            <w:pPr>
              <w:rPr>
                <w:rFonts w:cs="Arial"/>
                <w:sz w:val="20"/>
              </w:rPr>
            </w:pPr>
          </w:p>
        </w:tc>
        <w:tc>
          <w:tcPr>
            <w:tcW w:w="1026" w:type="dxa"/>
            <w:tcBorders>
              <w:top w:val="single" w:sz="6" w:space="0" w:color="auto"/>
              <w:left w:val="single" w:sz="6" w:space="0" w:color="auto"/>
              <w:bottom w:val="single" w:sz="12" w:space="0" w:color="auto"/>
              <w:right w:val="single" w:sz="12" w:space="0" w:color="auto"/>
            </w:tcBorders>
          </w:tcPr>
          <w:p w14:paraId="3D745198" w14:textId="112DA726" w:rsidR="00DB7D0C" w:rsidRPr="00E127A2" w:rsidRDefault="00DB7D0C" w:rsidP="00CC58F0">
            <w:pPr>
              <w:rPr>
                <w:rFonts w:cs="Arial"/>
                <w:sz w:val="20"/>
              </w:rPr>
            </w:pPr>
            <w:r w:rsidRPr="00E127A2">
              <w:rPr>
                <w:rFonts w:cs="Arial"/>
                <w:sz w:val="20"/>
              </w:rPr>
              <w:t>Yes</w:t>
            </w:r>
            <w:r>
              <w:rPr>
                <w:rFonts w:cs="Arial"/>
                <w:sz w:val="20"/>
              </w:rPr>
              <w:t xml:space="preserve"> - TBC</w:t>
            </w:r>
          </w:p>
        </w:tc>
      </w:tr>
      <w:tr w:rsidR="00DB7D0C" w:rsidRPr="004C31E2" w14:paraId="4AB53326" w14:textId="13F3CD35" w:rsidTr="00DB7D0C">
        <w:trPr>
          <w:trHeight w:val="1134"/>
        </w:trPr>
        <w:tc>
          <w:tcPr>
            <w:tcW w:w="1418" w:type="dxa"/>
            <w:vMerge w:val="restart"/>
            <w:tcBorders>
              <w:top w:val="single" w:sz="12" w:space="0" w:color="auto"/>
              <w:left w:val="single" w:sz="12" w:space="0" w:color="auto"/>
              <w:right w:val="single" w:sz="6" w:space="0" w:color="auto"/>
            </w:tcBorders>
          </w:tcPr>
          <w:p w14:paraId="51B653B9" w14:textId="77777777" w:rsidR="00DB7D0C" w:rsidRPr="00E127A2" w:rsidRDefault="00DB7D0C" w:rsidP="00CC58F0">
            <w:pPr>
              <w:rPr>
                <w:rFonts w:cs="Arial"/>
                <w:sz w:val="20"/>
              </w:rPr>
            </w:pPr>
            <w:r>
              <w:rPr>
                <w:rFonts w:cs="Arial"/>
                <w:sz w:val="20"/>
              </w:rPr>
              <w:t>Temporary s</w:t>
            </w:r>
            <w:r w:rsidRPr="00E127A2">
              <w:rPr>
                <w:rFonts w:cs="Arial"/>
                <w:sz w:val="20"/>
              </w:rPr>
              <w:t>tructures</w:t>
            </w:r>
          </w:p>
        </w:tc>
        <w:tc>
          <w:tcPr>
            <w:tcW w:w="4644" w:type="dxa"/>
            <w:tcBorders>
              <w:top w:val="single" w:sz="12" w:space="0" w:color="auto"/>
              <w:left w:val="single" w:sz="6" w:space="0" w:color="auto"/>
              <w:bottom w:val="single" w:sz="12" w:space="0" w:color="auto"/>
              <w:right w:val="single" w:sz="6" w:space="0" w:color="auto"/>
            </w:tcBorders>
          </w:tcPr>
          <w:p w14:paraId="5AB6B540" w14:textId="77777777" w:rsidR="00DB7D0C" w:rsidRDefault="00DB7D0C" w:rsidP="00CC58F0">
            <w:pPr>
              <w:rPr>
                <w:rFonts w:cs="Arial"/>
                <w:sz w:val="20"/>
              </w:rPr>
            </w:pPr>
            <w:r>
              <w:rPr>
                <w:rFonts w:cs="Arial"/>
                <w:sz w:val="20"/>
              </w:rPr>
              <w:t xml:space="preserve">A Temporary Structure Licence (TSL) will NOT be required </w:t>
            </w:r>
            <w:proofErr w:type="gramStart"/>
            <w:r>
              <w:rPr>
                <w:rFonts w:cs="Arial"/>
                <w:sz w:val="20"/>
              </w:rPr>
              <w:t>for;</w:t>
            </w:r>
            <w:proofErr w:type="gramEnd"/>
          </w:p>
          <w:p w14:paraId="2E54384F" w14:textId="77777777" w:rsidR="00DB7D0C" w:rsidRPr="0066408B" w:rsidRDefault="00DB7D0C" w:rsidP="00CC58F0">
            <w:pPr>
              <w:rPr>
                <w:rFonts w:cs="Arial"/>
                <w:sz w:val="20"/>
              </w:rPr>
            </w:pPr>
            <w:r>
              <w:rPr>
                <w:rFonts w:cs="Arial"/>
                <w:sz w:val="20"/>
              </w:rPr>
              <w:t>•</w:t>
            </w:r>
            <w:r w:rsidRPr="0066408B">
              <w:rPr>
                <w:rFonts w:cs="Arial"/>
                <w:sz w:val="20"/>
              </w:rPr>
              <w:t xml:space="preserve">Inflatables with a floor area less than 4 X 4m and no higher than 4 metres in </w:t>
            </w:r>
            <w:proofErr w:type="gramStart"/>
            <w:r w:rsidRPr="0066408B">
              <w:rPr>
                <w:rFonts w:cs="Arial"/>
                <w:sz w:val="20"/>
              </w:rPr>
              <w:t xml:space="preserve">height  </w:t>
            </w:r>
            <w:r>
              <w:rPr>
                <w:rFonts w:cs="Arial"/>
                <w:sz w:val="20"/>
              </w:rPr>
              <w:t>or</w:t>
            </w:r>
            <w:proofErr w:type="gramEnd"/>
          </w:p>
          <w:p w14:paraId="7001034A" w14:textId="77777777" w:rsidR="00DB7D0C" w:rsidRDefault="00DB7D0C" w:rsidP="00CC58F0">
            <w:pPr>
              <w:rPr>
                <w:rFonts w:cs="Arial"/>
                <w:sz w:val="20"/>
              </w:rPr>
            </w:pPr>
            <w:r>
              <w:rPr>
                <w:rFonts w:cs="Arial"/>
                <w:sz w:val="20"/>
              </w:rPr>
              <w:t>•</w:t>
            </w:r>
            <w:r w:rsidRPr="0066408B">
              <w:rPr>
                <w:rFonts w:cs="Arial"/>
                <w:sz w:val="20"/>
              </w:rPr>
              <w:t>Marquees / Gazebos with a floor area less than 6 X 6m and no higher than 5 metres in height</w:t>
            </w:r>
            <w:r>
              <w:rPr>
                <w:rFonts w:cs="Arial"/>
                <w:sz w:val="20"/>
              </w:rPr>
              <w:t xml:space="preserve">). </w:t>
            </w:r>
          </w:p>
          <w:p w14:paraId="71E830DB" w14:textId="77777777" w:rsidR="00DB7D0C" w:rsidRPr="00E127A2" w:rsidRDefault="00DB7D0C" w:rsidP="00CC58F0">
            <w:pPr>
              <w:rPr>
                <w:rFonts w:cs="Arial"/>
                <w:sz w:val="20"/>
              </w:rPr>
            </w:pPr>
            <w:r>
              <w:rPr>
                <w:rFonts w:cs="Arial"/>
                <w:sz w:val="20"/>
              </w:rPr>
              <w:t>Full details must be provided.</w:t>
            </w:r>
          </w:p>
        </w:tc>
        <w:tc>
          <w:tcPr>
            <w:tcW w:w="1701" w:type="dxa"/>
            <w:tcBorders>
              <w:top w:val="single" w:sz="12" w:space="0" w:color="auto"/>
              <w:left w:val="single" w:sz="6" w:space="0" w:color="auto"/>
              <w:bottom w:val="single" w:sz="12" w:space="0" w:color="auto"/>
              <w:right w:val="single" w:sz="6" w:space="0" w:color="auto"/>
            </w:tcBorders>
          </w:tcPr>
          <w:p w14:paraId="73A72EE0" w14:textId="0BC94A48" w:rsidR="00DB7D0C" w:rsidRPr="00E127A2" w:rsidRDefault="00DB7D0C" w:rsidP="00CC58F0">
            <w:pPr>
              <w:rPr>
                <w:rFonts w:cs="Arial"/>
                <w:sz w:val="20"/>
              </w:rPr>
            </w:pPr>
            <w:r>
              <w:rPr>
                <w:rFonts w:cs="Arial"/>
                <w:sz w:val="20"/>
              </w:rPr>
              <w:t>14</w:t>
            </w:r>
            <w:r w:rsidRPr="00E127A2">
              <w:rPr>
                <w:rFonts w:cs="Arial"/>
                <w:sz w:val="20"/>
              </w:rPr>
              <w:t xml:space="preserve"> days </w:t>
            </w:r>
            <w:r>
              <w:rPr>
                <w:rFonts w:cs="Arial"/>
                <w:sz w:val="20"/>
              </w:rPr>
              <w:t>prior to</w:t>
            </w:r>
            <w:r w:rsidRPr="00E127A2">
              <w:rPr>
                <w:rFonts w:cs="Arial"/>
                <w:sz w:val="20"/>
              </w:rPr>
              <w:t xml:space="preserve"> event</w:t>
            </w:r>
          </w:p>
        </w:tc>
        <w:tc>
          <w:tcPr>
            <w:tcW w:w="1559" w:type="dxa"/>
            <w:tcBorders>
              <w:top w:val="single" w:sz="12" w:space="0" w:color="auto"/>
              <w:left w:val="single" w:sz="6" w:space="0" w:color="auto"/>
              <w:bottom w:val="single" w:sz="12" w:space="0" w:color="auto"/>
              <w:right w:val="single" w:sz="6" w:space="0" w:color="auto"/>
            </w:tcBorders>
          </w:tcPr>
          <w:p w14:paraId="6FBE482D" w14:textId="77777777" w:rsidR="00DB7D0C" w:rsidRPr="00E127A2" w:rsidRDefault="00DB7D0C" w:rsidP="00CC58F0">
            <w:pPr>
              <w:rPr>
                <w:rFonts w:cs="Arial"/>
                <w:sz w:val="20"/>
              </w:rPr>
            </w:pPr>
            <w:r>
              <w:rPr>
                <w:rFonts w:cs="Arial"/>
                <w:sz w:val="20"/>
              </w:rPr>
              <w:t>Events Team</w:t>
            </w:r>
          </w:p>
        </w:tc>
        <w:tc>
          <w:tcPr>
            <w:tcW w:w="1026" w:type="dxa"/>
            <w:tcBorders>
              <w:top w:val="single" w:sz="12" w:space="0" w:color="auto"/>
              <w:left w:val="single" w:sz="6" w:space="0" w:color="auto"/>
              <w:bottom w:val="single" w:sz="12" w:space="0" w:color="auto"/>
              <w:right w:val="single" w:sz="12" w:space="0" w:color="auto"/>
            </w:tcBorders>
          </w:tcPr>
          <w:p w14:paraId="71E3C97A" w14:textId="5DF3732A" w:rsidR="00DB7D0C" w:rsidRPr="00E127A2" w:rsidRDefault="00DB7D0C" w:rsidP="00CC58F0">
            <w:pPr>
              <w:rPr>
                <w:rFonts w:cs="Arial"/>
                <w:sz w:val="20"/>
              </w:rPr>
            </w:pPr>
            <w:r>
              <w:rPr>
                <w:rFonts w:cs="Arial"/>
                <w:sz w:val="20"/>
              </w:rPr>
              <w:t>No</w:t>
            </w:r>
          </w:p>
        </w:tc>
      </w:tr>
      <w:tr w:rsidR="00DB7D0C" w:rsidRPr="004C31E2" w14:paraId="61009DDF" w14:textId="2F74CA4D" w:rsidTr="00DB7D0C">
        <w:trPr>
          <w:trHeight w:val="1028"/>
        </w:trPr>
        <w:tc>
          <w:tcPr>
            <w:tcW w:w="1418" w:type="dxa"/>
            <w:vMerge/>
            <w:tcBorders>
              <w:left w:val="single" w:sz="12" w:space="0" w:color="auto"/>
              <w:right w:val="single" w:sz="6" w:space="0" w:color="auto"/>
            </w:tcBorders>
          </w:tcPr>
          <w:p w14:paraId="24780CF3" w14:textId="77777777" w:rsidR="00DB7D0C" w:rsidRPr="00E127A2" w:rsidRDefault="00DB7D0C" w:rsidP="00CC58F0">
            <w:pPr>
              <w:rPr>
                <w:rFonts w:cs="Arial"/>
                <w:sz w:val="20"/>
              </w:rPr>
            </w:pPr>
          </w:p>
        </w:tc>
        <w:tc>
          <w:tcPr>
            <w:tcW w:w="4644" w:type="dxa"/>
            <w:tcBorders>
              <w:top w:val="single" w:sz="12" w:space="0" w:color="auto"/>
              <w:left w:val="single" w:sz="6" w:space="0" w:color="auto"/>
              <w:bottom w:val="single" w:sz="12" w:space="0" w:color="auto"/>
              <w:right w:val="single" w:sz="6" w:space="0" w:color="auto"/>
            </w:tcBorders>
          </w:tcPr>
          <w:p w14:paraId="2C959F72" w14:textId="5FA4C5FC" w:rsidR="00DB7D0C" w:rsidRPr="00E127A2" w:rsidRDefault="00DB7D0C" w:rsidP="00CC58F0">
            <w:pPr>
              <w:rPr>
                <w:rFonts w:cs="Arial"/>
                <w:sz w:val="20"/>
              </w:rPr>
            </w:pPr>
            <w:hyperlink r:id="rId14" w:history="1">
              <w:r w:rsidRPr="00EA6AE5">
                <w:rPr>
                  <w:rStyle w:val="Hyperlink"/>
                  <w:rFonts w:cs="Arial"/>
                  <w:sz w:val="20"/>
                </w:rPr>
                <w:t>Temporary structure (Section 30) application form | Islington Council</w:t>
              </w:r>
            </w:hyperlink>
            <w:r w:rsidRPr="00EA6AE5">
              <w:rPr>
                <w:rFonts w:cs="Arial"/>
                <w:sz w:val="20"/>
              </w:rPr>
              <w:t xml:space="preserve"> </w:t>
            </w:r>
            <w:r w:rsidRPr="0066408B">
              <w:rPr>
                <w:rFonts w:cs="Arial"/>
                <w:sz w:val="20"/>
              </w:rPr>
              <w:t xml:space="preserve">For structures larger than </w:t>
            </w:r>
            <w:r>
              <w:rPr>
                <w:rFonts w:cs="Arial"/>
                <w:sz w:val="20"/>
              </w:rPr>
              <w:t>outlined above,</w:t>
            </w:r>
            <w:r w:rsidRPr="0066408B">
              <w:rPr>
                <w:rFonts w:cs="Arial"/>
                <w:sz w:val="20"/>
              </w:rPr>
              <w:t xml:space="preserve"> you will have to complete </w:t>
            </w:r>
            <w:r>
              <w:rPr>
                <w:rFonts w:cs="Arial"/>
                <w:sz w:val="20"/>
              </w:rPr>
              <w:t>this form</w:t>
            </w:r>
            <w:r w:rsidRPr="0066408B">
              <w:rPr>
                <w:rFonts w:cs="Arial"/>
                <w:sz w:val="20"/>
              </w:rPr>
              <w:t xml:space="preserve"> and </w:t>
            </w:r>
            <w:r>
              <w:rPr>
                <w:rFonts w:cs="Arial"/>
                <w:sz w:val="20"/>
              </w:rPr>
              <w:t xml:space="preserve">a </w:t>
            </w:r>
            <w:r w:rsidRPr="0066408B">
              <w:rPr>
                <w:rFonts w:cs="Arial"/>
                <w:sz w:val="20"/>
              </w:rPr>
              <w:t>fee will be required plus site plan and full spec and RAMS for the structure (bespoke to the site)</w:t>
            </w:r>
          </w:p>
        </w:tc>
        <w:tc>
          <w:tcPr>
            <w:tcW w:w="1701" w:type="dxa"/>
            <w:vMerge w:val="restart"/>
            <w:tcBorders>
              <w:top w:val="single" w:sz="12" w:space="0" w:color="auto"/>
              <w:left w:val="single" w:sz="6" w:space="0" w:color="auto"/>
              <w:right w:val="single" w:sz="6" w:space="0" w:color="auto"/>
            </w:tcBorders>
          </w:tcPr>
          <w:p w14:paraId="031291BD" w14:textId="1164E6EA" w:rsidR="00DB7D0C" w:rsidRPr="00E127A2" w:rsidRDefault="00DB7D0C" w:rsidP="00CC58F0">
            <w:pPr>
              <w:rPr>
                <w:rFonts w:cs="Arial"/>
                <w:sz w:val="20"/>
              </w:rPr>
            </w:pPr>
            <w:r>
              <w:rPr>
                <w:rFonts w:cs="Arial"/>
                <w:sz w:val="20"/>
              </w:rPr>
              <w:t>30 days prior to event</w:t>
            </w:r>
          </w:p>
        </w:tc>
        <w:tc>
          <w:tcPr>
            <w:tcW w:w="1559" w:type="dxa"/>
            <w:vMerge w:val="restart"/>
            <w:tcBorders>
              <w:top w:val="single" w:sz="12" w:space="0" w:color="auto"/>
              <w:left w:val="single" w:sz="6" w:space="0" w:color="auto"/>
              <w:right w:val="single" w:sz="6" w:space="0" w:color="auto"/>
            </w:tcBorders>
          </w:tcPr>
          <w:p w14:paraId="7A6DB169" w14:textId="77777777" w:rsidR="00DB7D0C" w:rsidRDefault="00DB7D0C" w:rsidP="00CC58F0">
            <w:pPr>
              <w:rPr>
                <w:rFonts w:cs="Arial"/>
                <w:sz w:val="20"/>
              </w:rPr>
            </w:pPr>
            <w:r>
              <w:rPr>
                <w:rFonts w:cs="Arial"/>
                <w:sz w:val="20"/>
              </w:rPr>
              <w:t>Building Control</w:t>
            </w:r>
          </w:p>
        </w:tc>
        <w:tc>
          <w:tcPr>
            <w:tcW w:w="1026" w:type="dxa"/>
            <w:tcBorders>
              <w:top w:val="single" w:sz="12" w:space="0" w:color="auto"/>
              <w:left w:val="single" w:sz="6" w:space="0" w:color="auto"/>
              <w:bottom w:val="single" w:sz="12" w:space="0" w:color="auto"/>
              <w:right w:val="single" w:sz="12" w:space="0" w:color="auto"/>
            </w:tcBorders>
          </w:tcPr>
          <w:p w14:paraId="5D3BFA5D" w14:textId="046BF9F4" w:rsidR="00DB7D0C" w:rsidRPr="00E127A2" w:rsidRDefault="00DB7D0C" w:rsidP="00CC58F0">
            <w:pPr>
              <w:rPr>
                <w:rFonts w:cs="Arial"/>
                <w:sz w:val="20"/>
              </w:rPr>
            </w:pPr>
            <w:r>
              <w:t>£357</w:t>
            </w:r>
            <w:r>
              <w:t xml:space="preserve"> +</w:t>
            </w:r>
            <w:proofErr w:type="gramStart"/>
            <w:r>
              <w:t>VAT</w:t>
            </w:r>
            <w:r>
              <w:t xml:space="preserve"> </w:t>
            </w:r>
            <w:r>
              <w:t xml:space="preserve"> +</w:t>
            </w:r>
            <w:proofErr w:type="gramEnd"/>
            <w:r>
              <w:t xml:space="preserve">hourly rate £ </w:t>
            </w:r>
          </w:p>
        </w:tc>
      </w:tr>
      <w:tr w:rsidR="00DB7D0C" w:rsidRPr="004C31E2" w14:paraId="339B4DD3" w14:textId="60B670E6" w:rsidTr="00DB7D0C">
        <w:trPr>
          <w:trHeight w:val="1028"/>
        </w:trPr>
        <w:tc>
          <w:tcPr>
            <w:tcW w:w="1418" w:type="dxa"/>
            <w:vMerge/>
            <w:tcBorders>
              <w:left w:val="single" w:sz="12" w:space="0" w:color="auto"/>
              <w:bottom w:val="single" w:sz="12" w:space="0" w:color="auto"/>
              <w:right w:val="single" w:sz="6" w:space="0" w:color="auto"/>
            </w:tcBorders>
          </w:tcPr>
          <w:p w14:paraId="47E91500" w14:textId="77777777" w:rsidR="00DB7D0C" w:rsidRPr="00E127A2" w:rsidRDefault="00DB7D0C" w:rsidP="00CC58F0">
            <w:pPr>
              <w:rPr>
                <w:rFonts w:cs="Arial"/>
                <w:sz w:val="20"/>
              </w:rPr>
            </w:pPr>
          </w:p>
        </w:tc>
        <w:tc>
          <w:tcPr>
            <w:tcW w:w="4644" w:type="dxa"/>
            <w:tcBorders>
              <w:top w:val="single" w:sz="12" w:space="0" w:color="auto"/>
              <w:left w:val="single" w:sz="6" w:space="0" w:color="auto"/>
              <w:bottom w:val="single" w:sz="12" w:space="0" w:color="auto"/>
              <w:right w:val="single" w:sz="6" w:space="0" w:color="auto"/>
            </w:tcBorders>
          </w:tcPr>
          <w:p w14:paraId="72AC4E20" w14:textId="03223AFA" w:rsidR="00DB7D0C" w:rsidRDefault="00DB7D0C" w:rsidP="00CC58F0">
            <w:pPr>
              <w:rPr>
                <w:rFonts w:cs="Arial"/>
                <w:sz w:val="20"/>
              </w:rPr>
            </w:pPr>
            <w:hyperlink r:id="rId15" w:history="1">
              <w:r w:rsidRPr="00EA6AE5">
                <w:rPr>
                  <w:rStyle w:val="Hyperlink"/>
                  <w:rFonts w:cs="Arial"/>
                  <w:sz w:val="20"/>
                </w:rPr>
                <w:t>Temporary structure (Section 30) application form | Islington Council</w:t>
              </w:r>
            </w:hyperlink>
            <w:r w:rsidRPr="00EA6AE5">
              <w:rPr>
                <w:rFonts w:cs="Arial"/>
                <w:sz w:val="20"/>
              </w:rPr>
              <w:t xml:space="preserve"> </w:t>
            </w:r>
            <w:r>
              <w:rPr>
                <w:rFonts w:cs="Arial"/>
                <w:sz w:val="20"/>
              </w:rPr>
              <w:t xml:space="preserve"> For Inflatables </w:t>
            </w:r>
          </w:p>
          <w:p w14:paraId="53D7767E" w14:textId="3DCCD2F5" w:rsidR="00DB7D0C" w:rsidRPr="00EA6AE5" w:rsidRDefault="00DB7D0C" w:rsidP="00CC58F0">
            <w:pPr>
              <w:rPr>
                <w:rFonts w:cs="Arial"/>
                <w:sz w:val="20"/>
              </w:rPr>
            </w:pPr>
            <w:r w:rsidRPr="008261B3">
              <w:rPr>
                <w:rFonts w:cs="Arial"/>
                <w:sz w:val="20"/>
              </w:rPr>
              <w:t>*</w:t>
            </w:r>
            <w:r w:rsidRPr="008261B3">
              <w:rPr>
                <w:rFonts w:cs="Arial"/>
                <w:sz w:val="20"/>
              </w:rPr>
              <w:t>Inflatable Structures – Up to12 x 12 feet</w:t>
            </w:r>
            <w:r>
              <w:rPr>
                <w:rFonts w:cs="Arial"/>
                <w:sz w:val="20"/>
              </w:rPr>
              <w:t xml:space="preserve"> - </w:t>
            </w:r>
            <w:r w:rsidRPr="008261B3">
              <w:rPr>
                <w:rFonts w:cs="Arial"/>
                <w:sz w:val="20"/>
              </w:rPr>
              <w:t>£100, Over 12 x 12 feet – £300 plus additional hourly rate (£115ph) to be assessed. No VAT is payable</w:t>
            </w:r>
          </w:p>
        </w:tc>
        <w:tc>
          <w:tcPr>
            <w:tcW w:w="1701" w:type="dxa"/>
            <w:vMerge/>
            <w:tcBorders>
              <w:left w:val="single" w:sz="6" w:space="0" w:color="auto"/>
              <w:bottom w:val="single" w:sz="12" w:space="0" w:color="auto"/>
              <w:right w:val="single" w:sz="6" w:space="0" w:color="auto"/>
            </w:tcBorders>
          </w:tcPr>
          <w:p w14:paraId="0BE9A348" w14:textId="77777777" w:rsidR="00DB7D0C" w:rsidRDefault="00DB7D0C" w:rsidP="00CC58F0">
            <w:pPr>
              <w:rPr>
                <w:rFonts w:cs="Arial"/>
                <w:sz w:val="20"/>
              </w:rPr>
            </w:pPr>
          </w:p>
        </w:tc>
        <w:tc>
          <w:tcPr>
            <w:tcW w:w="1559" w:type="dxa"/>
            <w:vMerge/>
            <w:tcBorders>
              <w:left w:val="single" w:sz="6" w:space="0" w:color="auto"/>
              <w:bottom w:val="single" w:sz="12" w:space="0" w:color="auto"/>
              <w:right w:val="single" w:sz="6" w:space="0" w:color="auto"/>
            </w:tcBorders>
          </w:tcPr>
          <w:p w14:paraId="1D29BD07" w14:textId="77777777" w:rsidR="00DB7D0C" w:rsidRDefault="00DB7D0C" w:rsidP="00CC58F0">
            <w:pPr>
              <w:rPr>
                <w:rFonts w:cs="Arial"/>
                <w:sz w:val="20"/>
              </w:rPr>
            </w:pPr>
          </w:p>
        </w:tc>
        <w:tc>
          <w:tcPr>
            <w:tcW w:w="1026" w:type="dxa"/>
            <w:tcBorders>
              <w:top w:val="single" w:sz="12" w:space="0" w:color="auto"/>
              <w:left w:val="single" w:sz="6" w:space="0" w:color="auto"/>
              <w:bottom w:val="single" w:sz="12" w:space="0" w:color="auto"/>
              <w:right w:val="single" w:sz="12" w:space="0" w:color="auto"/>
            </w:tcBorders>
          </w:tcPr>
          <w:p w14:paraId="65456E09" w14:textId="22AC07DA" w:rsidR="00DB7D0C" w:rsidRDefault="00DB7D0C" w:rsidP="00CC58F0">
            <w:r>
              <w:t>£100-£300*</w:t>
            </w:r>
          </w:p>
        </w:tc>
      </w:tr>
      <w:tr w:rsidR="00DB7D0C" w:rsidRPr="004C31E2" w14:paraId="6D2F0FB4" w14:textId="4CC9D59D" w:rsidTr="00DB7D0C">
        <w:tc>
          <w:tcPr>
            <w:tcW w:w="1418" w:type="dxa"/>
            <w:tcBorders>
              <w:top w:val="single" w:sz="12" w:space="0" w:color="auto"/>
              <w:left w:val="single" w:sz="12" w:space="0" w:color="auto"/>
              <w:bottom w:val="single" w:sz="12" w:space="0" w:color="auto"/>
              <w:right w:val="single" w:sz="6" w:space="0" w:color="auto"/>
            </w:tcBorders>
          </w:tcPr>
          <w:p w14:paraId="6FB556EA" w14:textId="77777777" w:rsidR="00DB7D0C" w:rsidRPr="00E127A2" w:rsidRDefault="00DB7D0C" w:rsidP="00CC58F0">
            <w:pPr>
              <w:rPr>
                <w:rFonts w:cs="Arial"/>
                <w:sz w:val="20"/>
              </w:rPr>
            </w:pPr>
            <w:r w:rsidRPr="00E127A2">
              <w:rPr>
                <w:rFonts w:cs="Arial"/>
                <w:sz w:val="20"/>
              </w:rPr>
              <w:t>Animals</w:t>
            </w:r>
          </w:p>
        </w:tc>
        <w:tc>
          <w:tcPr>
            <w:tcW w:w="4644" w:type="dxa"/>
            <w:tcBorders>
              <w:top w:val="single" w:sz="12" w:space="0" w:color="auto"/>
              <w:left w:val="single" w:sz="6" w:space="0" w:color="auto"/>
              <w:bottom w:val="single" w:sz="12" w:space="0" w:color="auto"/>
              <w:right w:val="single" w:sz="6" w:space="0" w:color="auto"/>
            </w:tcBorders>
          </w:tcPr>
          <w:p w14:paraId="1AD44639" w14:textId="77777777" w:rsidR="00DB7D0C" w:rsidRPr="00E127A2" w:rsidRDefault="00DB7D0C" w:rsidP="00CC58F0">
            <w:pPr>
              <w:rPr>
                <w:rFonts w:cs="Arial"/>
                <w:sz w:val="20"/>
              </w:rPr>
            </w:pPr>
            <w:r w:rsidRPr="00E127A2">
              <w:rPr>
                <w:rFonts w:cs="Arial"/>
                <w:sz w:val="20"/>
              </w:rPr>
              <w:t>Full details of how the animals will be part of the event, animal welfare, relevant li</w:t>
            </w:r>
            <w:r>
              <w:rPr>
                <w:rFonts w:cs="Arial"/>
                <w:sz w:val="20"/>
              </w:rPr>
              <w:t>cences and public health and safety details</w:t>
            </w:r>
          </w:p>
        </w:tc>
        <w:tc>
          <w:tcPr>
            <w:tcW w:w="1701" w:type="dxa"/>
            <w:tcBorders>
              <w:top w:val="single" w:sz="12" w:space="0" w:color="auto"/>
              <w:left w:val="single" w:sz="6" w:space="0" w:color="auto"/>
              <w:bottom w:val="single" w:sz="12" w:space="0" w:color="auto"/>
              <w:right w:val="single" w:sz="6" w:space="0" w:color="auto"/>
            </w:tcBorders>
          </w:tcPr>
          <w:p w14:paraId="5C96ABE2" w14:textId="77777777" w:rsidR="00DB7D0C" w:rsidRPr="00E127A2" w:rsidRDefault="00DB7D0C" w:rsidP="00CC58F0">
            <w:pPr>
              <w:rPr>
                <w:rFonts w:cs="Arial"/>
                <w:sz w:val="20"/>
              </w:rPr>
            </w:pPr>
            <w:r w:rsidRPr="00E127A2">
              <w:rPr>
                <w:rFonts w:cs="Arial"/>
                <w:sz w:val="20"/>
              </w:rPr>
              <w:t xml:space="preserve">30 days </w:t>
            </w:r>
            <w:r>
              <w:rPr>
                <w:rFonts w:cs="Arial"/>
                <w:sz w:val="20"/>
              </w:rPr>
              <w:t>prior to</w:t>
            </w:r>
            <w:r w:rsidRPr="00E127A2">
              <w:rPr>
                <w:rFonts w:cs="Arial"/>
                <w:sz w:val="20"/>
              </w:rPr>
              <w:t xml:space="preserve"> event</w:t>
            </w:r>
          </w:p>
        </w:tc>
        <w:tc>
          <w:tcPr>
            <w:tcW w:w="1559" w:type="dxa"/>
            <w:tcBorders>
              <w:top w:val="single" w:sz="12" w:space="0" w:color="auto"/>
              <w:left w:val="single" w:sz="6" w:space="0" w:color="auto"/>
              <w:bottom w:val="single" w:sz="12" w:space="0" w:color="auto"/>
              <w:right w:val="single" w:sz="6" w:space="0" w:color="auto"/>
            </w:tcBorders>
          </w:tcPr>
          <w:p w14:paraId="1B4CD944" w14:textId="77777777" w:rsidR="00DB7D0C" w:rsidRPr="00E127A2" w:rsidRDefault="00DB7D0C" w:rsidP="00CC58F0">
            <w:pPr>
              <w:rPr>
                <w:rFonts w:cs="Arial"/>
                <w:sz w:val="20"/>
              </w:rPr>
            </w:pPr>
            <w:r>
              <w:rPr>
                <w:rFonts w:cs="Arial"/>
                <w:sz w:val="20"/>
              </w:rPr>
              <w:t>Animal Welfare</w:t>
            </w:r>
          </w:p>
        </w:tc>
        <w:tc>
          <w:tcPr>
            <w:tcW w:w="1026" w:type="dxa"/>
            <w:tcBorders>
              <w:top w:val="single" w:sz="12" w:space="0" w:color="auto"/>
              <w:left w:val="single" w:sz="6" w:space="0" w:color="auto"/>
              <w:bottom w:val="single" w:sz="12" w:space="0" w:color="auto"/>
              <w:right w:val="single" w:sz="12" w:space="0" w:color="auto"/>
            </w:tcBorders>
          </w:tcPr>
          <w:p w14:paraId="6E37C936" w14:textId="77777777" w:rsidR="00DB7D0C" w:rsidRPr="00E127A2" w:rsidRDefault="00DB7D0C" w:rsidP="00CC58F0">
            <w:pPr>
              <w:rPr>
                <w:rFonts w:cs="Arial"/>
                <w:sz w:val="20"/>
              </w:rPr>
            </w:pPr>
            <w:r w:rsidRPr="00E127A2">
              <w:rPr>
                <w:rFonts w:cs="Arial"/>
                <w:sz w:val="20"/>
              </w:rPr>
              <w:t>No</w:t>
            </w:r>
          </w:p>
        </w:tc>
      </w:tr>
      <w:tr w:rsidR="00DB7D0C" w:rsidRPr="004C31E2" w14:paraId="5162F517" w14:textId="6977105D" w:rsidTr="00DB7D0C">
        <w:tc>
          <w:tcPr>
            <w:tcW w:w="1418" w:type="dxa"/>
            <w:tcBorders>
              <w:top w:val="single" w:sz="12" w:space="0" w:color="auto"/>
              <w:left w:val="single" w:sz="12" w:space="0" w:color="auto"/>
              <w:bottom w:val="single" w:sz="12" w:space="0" w:color="auto"/>
              <w:right w:val="single" w:sz="6" w:space="0" w:color="auto"/>
            </w:tcBorders>
          </w:tcPr>
          <w:p w14:paraId="417A6C98" w14:textId="77777777" w:rsidR="00DB7D0C" w:rsidRPr="00E127A2" w:rsidRDefault="00DB7D0C" w:rsidP="00CC58F0">
            <w:pPr>
              <w:rPr>
                <w:rFonts w:cs="Arial"/>
                <w:sz w:val="20"/>
              </w:rPr>
            </w:pPr>
            <w:r w:rsidRPr="00E127A2">
              <w:rPr>
                <w:rFonts w:cs="Arial"/>
                <w:sz w:val="20"/>
              </w:rPr>
              <w:t>Funfair rides</w:t>
            </w:r>
          </w:p>
        </w:tc>
        <w:tc>
          <w:tcPr>
            <w:tcW w:w="4644" w:type="dxa"/>
            <w:tcBorders>
              <w:top w:val="single" w:sz="12" w:space="0" w:color="auto"/>
              <w:left w:val="single" w:sz="6" w:space="0" w:color="auto"/>
              <w:bottom w:val="single" w:sz="12" w:space="0" w:color="auto"/>
              <w:right w:val="single" w:sz="6" w:space="0" w:color="auto"/>
            </w:tcBorders>
          </w:tcPr>
          <w:p w14:paraId="10A4D4F8" w14:textId="77777777" w:rsidR="00DB7D0C" w:rsidRPr="00E127A2" w:rsidRDefault="00DB7D0C" w:rsidP="00CC58F0">
            <w:pPr>
              <w:rPr>
                <w:rFonts w:cs="Arial"/>
                <w:sz w:val="20"/>
              </w:rPr>
            </w:pPr>
            <w:r w:rsidRPr="00E127A2">
              <w:rPr>
                <w:rFonts w:cs="Arial"/>
                <w:sz w:val="20"/>
              </w:rPr>
              <w:t>Details of the rides, PLI of contractor and RA and ADIPs for each ride</w:t>
            </w:r>
          </w:p>
        </w:tc>
        <w:tc>
          <w:tcPr>
            <w:tcW w:w="1701" w:type="dxa"/>
            <w:tcBorders>
              <w:top w:val="single" w:sz="12" w:space="0" w:color="auto"/>
              <w:left w:val="single" w:sz="6" w:space="0" w:color="auto"/>
              <w:bottom w:val="single" w:sz="12" w:space="0" w:color="auto"/>
              <w:right w:val="single" w:sz="6" w:space="0" w:color="auto"/>
            </w:tcBorders>
          </w:tcPr>
          <w:p w14:paraId="1E8AE817" w14:textId="77777777" w:rsidR="00DB7D0C" w:rsidRPr="00E127A2" w:rsidRDefault="00DB7D0C" w:rsidP="00CC58F0">
            <w:pPr>
              <w:rPr>
                <w:rFonts w:cs="Arial"/>
                <w:sz w:val="20"/>
              </w:rPr>
            </w:pPr>
            <w:r w:rsidRPr="00E127A2">
              <w:rPr>
                <w:rFonts w:cs="Arial"/>
                <w:sz w:val="20"/>
              </w:rPr>
              <w:t xml:space="preserve">30 days </w:t>
            </w:r>
            <w:r>
              <w:rPr>
                <w:rFonts w:cs="Arial"/>
                <w:sz w:val="20"/>
              </w:rPr>
              <w:t>prior to</w:t>
            </w:r>
            <w:r w:rsidRPr="00E127A2">
              <w:rPr>
                <w:rFonts w:cs="Arial"/>
                <w:sz w:val="20"/>
              </w:rPr>
              <w:t xml:space="preserve"> event</w:t>
            </w:r>
          </w:p>
        </w:tc>
        <w:tc>
          <w:tcPr>
            <w:tcW w:w="1559" w:type="dxa"/>
            <w:tcBorders>
              <w:top w:val="single" w:sz="12" w:space="0" w:color="auto"/>
              <w:left w:val="single" w:sz="6" w:space="0" w:color="auto"/>
              <w:bottom w:val="single" w:sz="12" w:space="0" w:color="auto"/>
              <w:right w:val="single" w:sz="6" w:space="0" w:color="auto"/>
            </w:tcBorders>
          </w:tcPr>
          <w:p w14:paraId="51F68475" w14:textId="77777777" w:rsidR="00DB7D0C" w:rsidRPr="00E127A2" w:rsidRDefault="00DB7D0C" w:rsidP="00CC58F0">
            <w:pPr>
              <w:rPr>
                <w:rFonts w:cs="Arial"/>
                <w:sz w:val="20"/>
              </w:rPr>
            </w:pPr>
            <w:r>
              <w:rPr>
                <w:rFonts w:cs="Arial"/>
                <w:sz w:val="20"/>
              </w:rPr>
              <w:t>Events Team</w:t>
            </w:r>
          </w:p>
        </w:tc>
        <w:tc>
          <w:tcPr>
            <w:tcW w:w="1026" w:type="dxa"/>
            <w:tcBorders>
              <w:top w:val="single" w:sz="12" w:space="0" w:color="auto"/>
              <w:left w:val="single" w:sz="6" w:space="0" w:color="auto"/>
              <w:bottom w:val="single" w:sz="12" w:space="0" w:color="auto"/>
              <w:right w:val="single" w:sz="12" w:space="0" w:color="auto"/>
            </w:tcBorders>
          </w:tcPr>
          <w:p w14:paraId="79446EFE" w14:textId="77777777" w:rsidR="00DB7D0C" w:rsidRPr="00E127A2" w:rsidRDefault="00DB7D0C" w:rsidP="00CC58F0">
            <w:pPr>
              <w:rPr>
                <w:rFonts w:cs="Arial"/>
                <w:b/>
                <w:sz w:val="20"/>
              </w:rPr>
            </w:pPr>
            <w:r w:rsidRPr="00E127A2">
              <w:rPr>
                <w:rFonts w:cs="Arial"/>
                <w:sz w:val="20"/>
              </w:rPr>
              <w:t>No</w:t>
            </w:r>
          </w:p>
        </w:tc>
      </w:tr>
      <w:tr w:rsidR="00DB7D0C" w:rsidRPr="004C31E2" w14:paraId="66BBE93B" w14:textId="0092C254" w:rsidTr="00DB7D0C">
        <w:tc>
          <w:tcPr>
            <w:tcW w:w="1418" w:type="dxa"/>
            <w:tcBorders>
              <w:top w:val="single" w:sz="12" w:space="0" w:color="auto"/>
              <w:left w:val="single" w:sz="12" w:space="0" w:color="auto"/>
              <w:bottom w:val="single" w:sz="12" w:space="0" w:color="auto"/>
              <w:right w:val="single" w:sz="6" w:space="0" w:color="auto"/>
            </w:tcBorders>
          </w:tcPr>
          <w:p w14:paraId="5C616612" w14:textId="77777777" w:rsidR="00DB7D0C" w:rsidRPr="00E127A2" w:rsidRDefault="00DB7D0C" w:rsidP="00CC58F0">
            <w:pPr>
              <w:rPr>
                <w:rFonts w:cs="Arial"/>
                <w:sz w:val="20"/>
              </w:rPr>
            </w:pPr>
            <w:r w:rsidRPr="00E127A2">
              <w:rPr>
                <w:rFonts w:cs="Arial"/>
                <w:sz w:val="20"/>
              </w:rPr>
              <w:t xml:space="preserve">Road closures </w:t>
            </w:r>
          </w:p>
        </w:tc>
        <w:tc>
          <w:tcPr>
            <w:tcW w:w="4644" w:type="dxa"/>
            <w:tcBorders>
              <w:top w:val="single" w:sz="12" w:space="0" w:color="auto"/>
              <w:left w:val="single" w:sz="6" w:space="0" w:color="auto"/>
              <w:bottom w:val="single" w:sz="12" w:space="0" w:color="auto"/>
              <w:right w:val="single" w:sz="6" w:space="0" w:color="auto"/>
            </w:tcBorders>
          </w:tcPr>
          <w:p w14:paraId="2728CB2D" w14:textId="77777777" w:rsidR="00DB7D0C" w:rsidRDefault="00DB7D0C" w:rsidP="00CC58F0">
            <w:pPr>
              <w:rPr>
                <w:rFonts w:cs="Arial"/>
                <w:sz w:val="20"/>
              </w:rPr>
            </w:pPr>
            <w:hyperlink r:id="rId16" w:history="1">
              <w:r w:rsidRPr="005640B4">
                <w:rPr>
                  <w:rStyle w:val="Hyperlink"/>
                  <w:rFonts w:cs="Arial"/>
                  <w:sz w:val="20"/>
                </w:rPr>
                <w:t>Street party application form</w:t>
              </w:r>
            </w:hyperlink>
            <w:r>
              <w:rPr>
                <w:rStyle w:val="Hyperlink"/>
                <w:rFonts w:cs="Arial"/>
                <w:sz w:val="20"/>
              </w:rPr>
              <w:t xml:space="preserve"> </w:t>
            </w:r>
            <w:r w:rsidRPr="00904F11">
              <w:t xml:space="preserve">- </w:t>
            </w:r>
            <w:r w:rsidRPr="00904F11">
              <w:rPr>
                <w:rFonts w:cs="Arial"/>
                <w:sz w:val="20"/>
              </w:rPr>
              <w:t>street party request form which is a non-commercial event and free of charge (one per street per calendar year).</w:t>
            </w:r>
          </w:p>
          <w:p w14:paraId="1F959DE7" w14:textId="194C25C9" w:rsidR="00DB7D0C" w:rsidRPr="00E127A2" w:rsidRDefault="00DB7D0C" w:rsidP="00CC58F0">
            <w:pPr>
              <w:rPr>
                <w:rFonts w:cs="Arial"/>
                <w:sz w:val="20"/>
              </w:rPr>
            </w:pPr>
            <w:hyperlink r:id="rId17" w:history="1">
              <w:r w:rsidRPr="00CF054B">
                <w:rPr>
                  <w:rStyle w:val="Hyperlink"/>
                  <w:rFonts w:cs="Arial"/>
                  <w:sz w:val="20"/>
                </w:rPr>
                <w:t>Road closure application | Islington Council</w:t>
              </w:r>
            </w:hyperlink>
          </w:p>
        </w:tc>
        <w:tc>
          <w:tcPr>
            <w:tcW w:w="1701" w:type="dxa"/>
            <w:tcBorders>
              <w:top w:val="single" w:sz="12" w:space="0" w:color="auto"/>
              <w:left w:val="single" w:sz="6" w:space="0" w:color="auto"/>
              <w:bottom w:val="single" w:sz="12" w:space="0" w:color="auto"/>
              <w:right w:val="single" w:sz="6" w:space="0" w:color="auto"/>
            </w:tcBorders>
          </w:tcPr>
          <w:p w14:paraId="49D766D5" w14:textId="6AED60E3" w:rsidR="00DB7D0C" w:rsidRPr="00E127A2" w:rsidRDefault="00DB7D0C" w:rsidP="00CC58F0">
            <w:pPr>
              <w:rPr>
                <w:rFonts w:cs="Arial"/>
                <w:sz w:val="20"/>
              </w:rPr>
            </w:pPr>
            <w:r w:rsidRPr="00E127A2">
              <w:rPr>
                <w:rFonts w:cs="Arial"/>
                <w:sz w:val="20"/>
              </w:rPr>
              <w:t xml:space="preserve">6 weeks </w:t>
            </w:r>
            <w:r>
              <w:rPr>
                <w:rFonts w:cs="Arial"/>
                <w:sz w:val="20"/>
              </w:rPr>
              <w:t>prior to</w:t>
            </w:r>
            <w:r w:rsidRPr="00E127A2">
              <w:rPr>
                <w:rFonts w:cs="Arial"/>
                <w:sz w:val="20"/>
              </w:rPr>
              <w:t xml:space="preserve"> event</w:t>
            </w:r>
          </w:p>
        </w:tc>
        <w:tc>
          <w:tcPr>
            <w:tcW w:w="1559" w:type="dxa"/>
            <w:tcBorders>
              <w:top w:val="single" w:sz="12" w:space="0" w:color="auto"/>
              <w:left w:val="single" w:sz="6" w:space="0" w:color="auto"/>
              <w:bottom w:val="single" w:sz="12" w:space="0" w:color="auto"/>
              <w:right w:val="single" w:sz="6" w:space="0" w:color="auto"/>
            </w:tcBorders>
          </w:tcPr>
          <w:p w14:paraId="6790D0E5" w14:textId="77777777" w:rsidR="00DB7D0C" w:rsidRPr="00E127A2" w:rsidRDefault="00DB7D0C" w:rsidP="00CC58F0">
            <w:pPr>
              <w:rPr>
                <w:rFonts w:cs="Arial"/>
                <w:sz w:val="20"/>
              </w:rPr>
            </w:pPr>
            <w:r w:rsidRPr="00E127A2">
              <w:rPr>
                <w:rFonts w:cs="Arial"/>
                <w:sz w:val="20"/>
              </w:rPr>
              <w:t>Highways</w:t>
            </w:r>
          </w:p>
        </w:tc>
        <w:tc>
          <w:tcPr>
            <w:tcW w:w="1026" w:type="dxa"/>
            <w:tcBorders>
              <w:top w:val="single" w:sz="12" w:space="0" w:color="auto"/>
              <w:left w:val="single" w:sz="6" w:space="0" w:color="auto"/>
              <w:bottom w:val="single" w:sz="12" w:space="0" w:color="auto"/>
              <w:right w:val="single" w:sz="12" w:space="0" w:color="auto"/>
            </w:tcBorders>
          </w:tcPr>
          <w:p w14:paraId="0CDA3CC8" w14:textId="77777777" w:rsidR="00DB7D0C" w:rsidRDefault="00DB7D0C" w:rsidP="00CC58F0">
            <w:pPr>
              <w:rPr>
                <w:rFonts w:cs="Arial"/>
                <w:sz w:val="20"/>
              </w:rPr>
            </w:pPr>
            <w:r>
              <w:rPr>
                <w:rFonts w:cs="Arial"/>
                <w:sz w:val="20"/>
              </w:rPr>
              <w:t>No</w:t>
            </w:r>
          </w:p>
          <w:p w14:paraId="486945E7" w14:textId="77777777" w:rsidR="00DB7D0C" w:rsidRDefault="00DB7D0C" w:rsidP="00CC58F0">
            <w:pPr>
              <w:rPr>
                <w:rFonts w:cs="Arial"/>
                <w:sz w:val="20"/>
              </w:rPr>
            </w:pPr>
          </w:p>
          <w:p w14:paraId="15E0BE2F" w14:textId="77777777" w:rsidR="00DB7D0C" w:rsidRDefault="00DB7D0C" w:rsidP="00CC58F0">
            <w:pPr>
              <w:rPr>
                <w:rFonts w:cs="Arial"/>
                <w:sz w:val="20"/>
              </w:rPr>
            </w:pPr>
          </w:p>
          <w:p w14:paraId="39AAC107" w14:textId="09AB90DA" w:rsidR="00DB7D0C" w:rsidRPr="00E127A2" w:rsidRDefault="00DB7D0C" w:rsidP="00CC58F0">
            <w:pPr>
              <w:rPr>
                <w:rFonts w:cs="Arial"/>
                <w:sz w:val="20"/>
              </w:rPr>
            </w:pPr>
          </w:p>
        </w:tc>
      </w:tr>
      <w:tr w:rsidR="00DB7D0C" w:rsidRPr="004C31E2" w14:paraId="058F06EA" w14:textId="7F712ECE" w:rsidTr="00DB7D0C">
        <w:tc>
          <w:tcPr>
            <w:tcW w:w="1418" w:type="dxa"/>
            <w:tcBorders>
              <w:top w:val="single" w:sz="12" w:space="0" w:color="auto"/>
              <w:left w:val="single" w:sz="12" w:space="0" w:color="auto"/>
              <w:bottom w:val="single" w:sz="12" w:space="0" w:color="auto"/>
              <w:right w:val="single" w:sz="6" w:space="0" w:color="auto"/>
            </w:tcBorders>
          </w:tcPr>
          <w:p w14:paraId="0A6E65EA" w14:textId="77777777" w:rsidR="00DB7D0C" w:rsidRDefault="00DB7D0C" w:rsidP="00CC58F0">
            <w:pPr>
              <w:rPr>
                <w:rFonts w:cs="Arial"/>
                <w:sz w:val="20"/>
              </w:rPr>
            </w:pPr>
          </w:p>
          <w:p w14:paraId="21DDC48B" w14:textId="77777777" w:rsidR="00DB7D0C" w:rsidRDefault="00DB7D0C" w:rsidP="00CC58F0">
            <w:pPr>
              <w:rPr>
                <w:rFonts w:cs="Arial"/>
                <w:sz w:val="20"/>
              </w:rPr>
            </w:pPr>
          </w:p>
          <w:p w14:paraId="01A99E2E" w14:textId="77777777" w:rsidR="00DB7D0C" w:rsidRDefault="00DB7D0C" w:rsidP="00CC58F0">
            <w:pPr>
              <w:rPr>
                <w:rFonts w:cs="Arial"/>
                <w:sz w:val="20"/>
              </w:rPr>
            </w:pPr>
          </w:p>
          <w:p w14:paraId="41A6DF5B" w14:textId="77777777" w:rsidR="00DB7D0C" w:rsidRDefault="00DB7D0C" w:rsidP="00CC58F0">
            <w:pPr>
              <w:rPr>
                <w:rFonts w:cs="Arial"/>
                <w:sz w:val="20"/>
              </w:rPr>
            </w:pPr>
          </w:p>
          <w:p w14:paraId="00829BE1" w14:textId="77777777" w:rsidR="00DB7D0C" w:rsidRDefault="00DB7D0C" w:rsidP="00CC58F0">
            <w:pPr>
              <w:rPr>
                <w:rFonts w:cs="Arial"/>
                <w:sz w:val="20"/>
              </w:rPr>
            </w:pPr>
          </w:p>
          <w:p w14:paraId="21C9AC1F" w14:textId="77777777" w:rsidR="00DB7D0C" w:rsidRDefault="00DB7D0C" w:rsidP="00CC58F0">
            <w:pPr>
              <w:rPr>
                <w:rFonts w:cs="Arial"/>
                <w:sz w:val="20"/>
              </w:rPr>
            </w:pPr>
          </w:p>
          <w:p w14:paraId="51EF6568" w14:textId="7D402B4A" w:rsidR="00DB7D0C" w:rsidRPr="00E127A2" w:rsidRDefault="00DB7D0C" w:rsidP="00CC58F0">
            <w:pPr>
              <w:rPr>
                <w:rFonts w:cs="Arial"/>
                <w:sz w:val="20"/>
              </w:rPr>
            </w:pPr>
            <w:r w:rsidRPr="00E127A2">
              <w:rPr>
                <w:rFonts w:cs="Arial"/>
                <w:sz w:val="20"/>
              </w:rPr>
              <w:t xml:space="preserve">Cranes </w:t>
            </w:r>
          </w:p>
        </w:tc>
        <w:tc>
          <w:tcPr>
            <w:tcW w:w="4644" w:type="dxa"/>
            <w:tcBorders>
              <w:top w:val="single" w:sz="12" w:space="0" w:color="auto"/>
              <w:left w:val="single" w:sz="6" w:space="0" w:color="auto"/>
              <w:bottom w:val="single" w:sz="12" w:space="0" w:color="auto"/>
              <w:right w:val="single" w:sz="6" w:space="0" w:color="auto"/>
            </w:tcBorders>
          </w:tcPr>
          <w:p w14:paraId="09539DFA" w14:textId="77777777" w:rsidR="00DB7D0C" w:rsidRDefault="00DB7D0C" w:rsidP="00CC58F0">
            <w:pPr>
              <w:rPr>
                <w:rFonts w:cs="Arial"/>
                <w:sz w:val="20"/>
              </w:rPr>
            </w:pPr>
            <w:hyperlink r:id="rId18" w:history="1">
              <w:r w:rsidRPr="005640B4">
                <w:rPr>
                  <w:rStyle w:val="Hyperlink"/>
                  <w:rFonts w:cs="Arial"/>
                  <w:sz w:val="20"/>
                </w:rPr>
                <w:t>Licence required</w:t>
              </w:r>
            </w:hyperlink>
            <w:r w:rsidRPr="00E127A2">
              <w:rPr>
                <w:rFonts w:cs="Arial"/>
                <w:sz w:val="20"/>
              </w:rPr>
              <w:t xml:space="preserve"> </w:t>
            </w:r>
            <w:r>
              <w:rPr>
                <w:rFonts w:cs="Arial"/>
                <w:sz w:val="20"/>
              </w:rPr>
              <w:t xml:space="preserve">– commercial road closures, this does not include parking suspensions or permission for temporary traffic signals (contact parking suspensions as below and </w:t>
            </w:r>
            <w:hyperlink r:id="rId19" w:history="1">
              <w:r w:rsidRPr="00152A4F">
                <w:rPr>
                  <w:rStyle w:val="Hyperlink"/>
                  <w:rFonts w:cs="Arial"/>
                  <w:sz w:val="20"/>
                </w:rPr>
                <w:t>streetworks@islington.gov.uk</w:t>
              </w:r>
            </w:hyperlink>
            <w:r>
              <w:rPr>
                <w:rFonts w:cs="Arial"/>
                <w:sz w:val="20"/>
              </w:rPr>
              <w:t xml:space="preserve">) </w:t>
            </w:r>
          </w:p>
          <w:p w14:paraId="2F73819D" w14:textId="77777777" w:rsidR="00DB7D0C" w:rsidRDefault="00DB7D0C" w:rsidP="00CC58F0">
            <w:pPr>
              <w:rPr>
                <w:rFonts w:cs="Arial"/>
                <w:sz w:val="20"/>
              </w:rPr>
            </w:pPr>
          </w:p>
          <w:p w14:paraId="681232FA" w14:textId="5FF8AA47" w:rsidR="00DB7D0C" w:rsidRPr="00E127A2" w:rsidRDefault="00DB7D0C" w:rsidP="00CC58F0">
            <w:pPr>
              <w:rPr>
                <w:rFonts w:cs="Arial"/>
                <w:sz w:val="20"/>
              </w:rPr>
            </w:pPr>
            <w:hyperlink r:id="rId20" w:history="1">
              <w:r w:rsidRPr="002E7AB9">
                <w:rPr>
                  <w:rStyle w:val="Hyperlink"/>
                  <w:rFonts w:cs="Arial"/>
                  <w:sz w:val="20"/>
                </w:rPr>
                <w:t>Crane licence application | Islington Council</w:t>
              </w:r>
            </w:hyperlink>
            <w:r>
              <w:rPr>
                <w:rFonts w:cs="Arial"/>
                <w:sz w:val="20"/>
              </w:rPr>
              <w:t xml:space="preserve"> but if associated with a road closure, 6 weeks will </w:t>
            </w:r>
            <w:proofErr w:type="spellStart"/>
            <w:r>
              <w:rPr>
                <w:rFonts w:cs="Arial"/>
                <w:sz w:val="20"/>
              </w:rPr>
              <w:t>ne</w:t>
            </w:r>
            <w:proofErr w:type="spellEnd"/>
            <w:r>
              <w:rPr>
                <w:rFonts w:cs="Arial"/>
                <w:sz w:val="20"/>
              </w:rPr>
              <w:t xml:space="preserve"> needed as above</w:t>
            </w:r>
          </w:p>
        </w:tc>
        <w:tc>
          <w:tcPr>
            <w:tcW w:w="1701" w:type="dxa"/>
            <w:tcBorders>
              <w:top w:val="single" w:sz="12" w:space="0" w:color="auto"/>
              <w:left w:val="single" w:sz="6" w:space="0" w:color="auto"/>
              <w:bottom w:val="single" w:sz="12" w:space="0" w:color="auto"/>
              <w:right w:val="single" w:sz="6" w:space="0" w:color="auto"/>
            </w:tcBorders>
          </w:tcPr>
          <w:p w14:paraId="7348557B" w14:textId="77777777" w:rsidR="00DB7D0C" w:rsidRDefault="00DB7D0C" w:rsidP="00CC58F0">
            <w:pPr>
              <w:rPr>
                <w:rFonts w:cs="Arial"/>
                <w:sz w:val="20"/>
              </w:rPr>
            </w:pPr>
            <w:r>
              <w:rPr>
                <w:rFonts w:cs="Arial"/>
                <w:sz w:val="20"/>
              </w:rPr>
              <w:t>6 weeks</w:t>
            </w:r>
            <w:r w:rsidRPr="00E127A2">
              <w:rPr>
                <w:rFonts w:cs="Arial"/>
                <w:sz w:val="20"/>
              </w:rPr>
              <w:t xml:space="preserve"> before the event</w:t>
            </w:r>
          </w:p>
          <w:p w14:paraId="768D7CCB" w14:textId="77777777" w:rsidR="00DB7D0C" w:rsidRDefault="00DB7D0C" w:rsidP="00CC58F0">
            <w:pPr>
              <w:rPr>
                <w:rFonts w:cs="Arial"/>
                <w:sz w:val="20"/>
              </w:rPr>
            </w:pPr>
          </w:p>
          <w:p w14:paraId="78A9A089" w14:textId="77777777" w:rsidR="00DB7D0C" w:rsidRDefault="00DB7D0C" w:rsidP="00CC58F0">
            <w:pPr>
              <w:rPr>
                <w:rFonts w:cs="Arial"/>
                <w:sz w:val="20"/>
              </w:rPr>
            </w:pPr>
          </w:p>
          <w:p w14:paraId="49D5607A" w14:textId="77777777" w:rsidR="00DB7D0C" w:rsidRDefault="00DB7D0C" w:rsidP="00CC58F0">
            <w:pPr>
              <w:rPr>
                <w:rFonts w:cs="Arial"/>
                <w:sz w:val="20"/>
              </w:rPr>
            </w:pPr>
          </w:p>
          <w:p w14:paraId="467D7E6E" w14:textId="77777777" w:rsidR="00DB7D0C" w:rsidRDefault="00DB7D0C" w:rsidP="00CC58F0">
            <w:pPr>
              <w:rPr>
                <w:rFonts w:cs="Arial"/>
                <w:sz w:val="20"/>
              </w:rPr>
            </w:pPr>
          </w:p>
          <w:p w14:paraId="1D3A85C0" w14:textId="50DCED03" w:rsidR="00DB7D0C" w:rsidRPr="00E127A2" w:rsidRDefault="00DB7D0C" w:rsidP="00CC58F0">
            <w:pPr>
              <w:rPr>
                <w:rFonts w:cs="Arial"/>
                <w:sz w:val="20"/>
              </w:rPr>
            </w:pPr>
            <w:r>
              <w:rPr>
                <w:rFonts w:cs="Arial"/>
                <w:sz w:val="20"/>
              </w:rPr>
              <w:t>10 working days</w:t>
            </w:r>
          </w:p>
        </w:tc>
        <w:tc>
          <w:tcPr>
            <w:tcW w:w="1559" w:type="dxa"/>
            <w:tcBorders>
              <w:top w:val="single" w:sz="12" w:space="0" w:color="auto"/>
              <w:left w:val="single" w:sz="6" w:space="0" w:color="auto"/>
              <w:bottom w:val="single" w:sz="12" w:space="0" w:color="auto"/>
              <w:right w:val="single" w:sz="6" w:space="0" w:color="auto"/>
            </w:tcBorders>
          </w:tcPr>
          <w:p w14:paraId="6929E3ED" w14:textId="77777777" w:rsidR="00DB7D0C" w:rsidRPr="00E127A2" w:rsidRDefault="00DB7D0C" w:rsidP="00CC58F0">
            <w:pPr>
              <w:rPr>
                <w:rFonts w:cs="Arial"/>
                <w:sz w:val="20"/>
              </w:rPr>
            </w:pPr>
            <w:r w:rsidRPr="00E127A2">
              <w:rPr>
                <w:rFonts w:cs="Arial"/>
                <w:sz w:val="20"/>
              </w:rPr>
              <w:t>Highways</w:t>
            </w:r>
          </w:p>
        </w:tc>
        <w:tc>
          <w:tcPr>
            <w:tcW w:w="1026" w:type="dxa"/>
            <w:tcBorders>
              <w:top w:val="single" w:sz="12" w:space="0" w:color="auto"/>
              <w:left w:val="single" w:sz="6" w:space="0" w:color="auto"/>
              <w:bottom w:val="single" w:sz="12" w:space="0" w:color="auto"/>
              <w:right w:val="single" w:sz="12" w:space="0" w:color="auto"/>
            </w:tcBorders>
          </w:tcPr>
          <w:p w14:paraId="0438A233" w14:textId="77777777" w:rsidR="00DB7D0C" w:rsidRDefault="00DB7D0C" w:rsidP="00CC58F0">
            <w:pPr>
              <w:rPr>
                <w:rFonts w:cs="Arial"/>
                <w:sz w:val="20"/>
              </w:rPr>
            </w:pPr>
            <w:r w:rsidRPr="00E127A2">
              <w:rPr>
                <w:rFonts w:cs="Arial"/>
                <w:sz w:val="20"/>
              </w:rPr>
              <w:t>Yes</w:t>
            </w:r>
            <w:r>
              <w:rPr>
                <w:rFonts w:cs="Arial"/>
                <w:sz w:val="20"/>
              </w:rPr>
              <w:t xml:space="preserve"> - </w:t>
            </w:r>
            <w:r w:rsidRPr="007F2E1D">
              <w:rPr>
                <w:rFonts w:cs="Arial"/>
                <w:sz w:val="20"/>
              </w:rPr>
              <w:t xml:space="preserve">£4,235 </w:t>
            </w:r>
            <w:r>
              <w:rPr>
                <w:rFonts w:cs="Arial"/>
                <w:sz w:val="20"/>
              </w:rPr>
              <w:t>each</w:t>
            </w:r>
          </w:p>
          <w:p w14:paraId="745B847D" w14:textId="77777777" w:rsidR="00DB7D0C" w:rsidRDefault="00DB7D0C" w:rsidP="00CC58F0">
            <w:pPr>
              <w:rPr>
                <w:rFonts w:cs="Arial"/>
                <w:sz w:val="20"/>
              </w:rPr>
            </w:pPr>
          </w:p>
          <w:p w14:paraId="13E709EC" w14:textId="77777777" w:rsidR="00DB7D0C" w:rsidRDefault="00DB7D0C" w:rsidP="00CC58F0">
            <w:pPr>
              <w:rPr>
                <w:rFonts w:cs="Arial"/>
                <w:sz w:val="20"/>
              </w:rPr>
            </w:pPr>
          </w:p>
          <w:p w14:paraId="510D8CFD" w14:textId="77777777" w:rsidR="00DB7D0C" w:rsidRDefault="00DB7D0C" w:rsidP="00CC58F0">
            <w:pPr>
              <w:rPr>
                <w:rFonts w:cs="Arial"/>
                <w:sz w:val="20"/>
              </w:rPr>
            </w:pPr>
          </w:p>
          <w:p w14:paraId="0719D863" w14:textId="576822D8" w:rsidR="00DB7D0C" w:rsidRPr="00E127A2" w:rsidRDefault="00DB7D0C" w:rsidP="00CC58F0">
            <w:pPr>
              <w:rPr>
                <w:rFonts w:cs="Arial"/>
                <w:sz w:val="20"/>
              </w:rPr>
            </w:pPr>
            <w:r>
              <w:rPr>
                <w:rFonts w:cs="Arial"/>
                <w:sz w:val="20"/>
              </w:rPr>
              <w:t>Yes - £506</w:t>
            </w:r>
          </w:p>
        </w:tc>
      </w:tr>
      <w:tr w:rsidR="00DB7D0C" w:rsidRPr="004C31E2" w14:paraId="4E4F03B4" w14:textId="70D9C909" w:rsidTr="00DB7D0C">
        <w:tc>
          <w:tcPr>
            <w:tcW w:w="1418" w:type="dxa"/>
            <w:tcBorders>
              <w:top w:val="single" w:sz="12" w:space="0" w:color="auto"/>
              <w:left w:val="single" w:sz="12" w:space="0" w:color="auto"/>
              <w:bottom w:val="single" w:sz="12" w:space="0" w:color="auto"/>
              <w:right w:val="single" w:sz="6" w:space="0" w:color="auto"/>
            </w:tcBorders>
          </w:tcPr>
          <w:p w14:paraId="5B08F448" w14:textId="77777777" w:rsidR="00DB7D0C" w:rsidRPr="00E127A2" w:rsidRDefault="00DB7D0C" w:rsidP="00CC58F0">
            <w:pPr>
              <w:rPr>
                <w:rFonts w:cs="Arial"/>
                <w:sz w:val="20"/>
              </w:rPr>
            </w:pPr>
            <w:r>
              <w:rPr>
                <w:rFonts w:cs="Arial"/>
                <w:sz w:val="20"/>
              </w:rPr>
              <w:t>Parking s</w:t>
            </w:r>
            <w:r w:rsidRPr="00E127A2">
              <w:rPr>
                <w:rFonts w:cs="Arial"/>
                <w:sz w:val="20"/>
              </w:rPr>
              <w:t>uspensions</w:t>
            </w:r>
          </w:p>
        </w:tc>
        <w:tc>
          <w:tcPr>
            <w:tcW w:w="4644" w:type="dxa"/>
            <w:tcBorders>
              <w:top w:val="single" w:sz="12" w:space="0" w:color="auto"/>
              <w:left w:val="single" w:sz="6" w:space="0" w:color="auto"/>
              <w:bottom w:val="single" w:sz="12" w:space="0" w:color="auto"/>
              <w:right w:val="single" w:sz="6" w:space="0" w:color="auto"/>
            </w:tcBorders>
          </w:tcPr>
          <w:p w14:paraId="01904D9E" w14:textId="77777777" w:rsidR="00DB7D0C" w:rsidRPr="00E127A2" w:rsidRDefault="00DB7D0C" w:rsidP="00CC58F0">
            <w:pPr>
              <w:rPr>
                <w:rFonts w:cs="Arial"/>
                <w:sz w:val="20"/>
              </w:rPr>
            </w:pPr>
            <w:r w:rsidRPr="00E127A2">
              <w:rPr>
                <w:rFonts w:cs="Arial"/>
                <w:sz w:val="20"/>
              </w:rPr>
              <w:t xml:space="preserve">Application. Which can be obtained by </w:t>
            </w:r>
            <w:hyperlink r:id="rId21" w:history="1">
              <w:r w:rsidRPr="00E3030C">
                <w:rPr>
                  <w:rStyle w:val="Hyperlink"/>
                  <w:rFonts w:cs="Arial"/>
                  <w:sz w:val="20"/>
                </w:rPr>
                <w:t>emailing us here</w:t>
              </w:r>
            </w:hyperlink>
          </w:p>
        </w:tc>
        <w:tc>
          <w:tcPr>
            <w:tcW w:w="1701" w:type="dxa"/>
            <w:tcBorders>
              <w:top w:val="single" w:sz="12" w:space="0" w:color="auto"/>
              <w:left w:val="single" w:sz="6" w:space="0" w:color="auto"/>
              <w:bottom w:val="single" w:sz="12" w:space="0" w:color="auto"/>
              <w:right w:val="single" w:sz="6" w:space="0" w:color="auto"/>
            </w:tcBorders>
          </w:tcPr>
          <w:p w14:paraId="17FE699D" w14:textId="77777777" w:rsidR="00DB7D0C" w:rsidRPr="00E127A2" w:rsidRDefault="00DB7D0C" w:rsidP="00CC58F0">
            <w:pPr>
              <w:rPr>
                <w:rFonts w:cs="Arial"/>
                <w:sz w:val="20"/>
              </w:rPr>
            </w:pPr>
            <w:r w:rsidRPr="00E127A2">
              <w:rPr>
                <w:rFonts w:cs="Arial"/>
                <w:sz w:val="20"/>
              </w:rPr>
              <w:t>14 working days before the event</w:t>
            </w:r>
          </w:p>
        </w:tc>
        <w:tc>
          <w:tcPr>
            <w:tcW w:w="1559" w:type="dxa"/>
            <w:tcBorders>
              <w:top w:val="single" w:sz="12" w:space="0" w:color="auto"/>
              <w:left w:val="single" w:sz="6" w:space="0" w:color="auto"/>
              <w:bottom w:val="single" w:sz="12" w:space="0" w:color="auto"/>
              <w:right w:val="single" w:sz="6" w:space="0" w:color="auto"/>
            </w:tcBorders>
          </w:tcPr>
          <w:p w14:paraId="16265CE4" w14:textId="77777777" w:rsidR="00DB7D0C" w:rsidRPr="00E127A2" w:rsidRDefault="00DB7D0C" w:rsidP="00CC58F0">
            <w:pPr>
              <w:rPr>
                <w:rFonts w:cs="Arial"/>
                <w:sz w:val="20"/>
              </w:rPr>
            </w:pPr>
            <w:r w:rsidRPr="00E127A2">
              <w:rPr>
                <w:rFonts w:cs="Arial"/>
                <w:sz w:val="20"/>
              </w:rPr>
              <w:t xml:space="preserve">Parking </w:t>
            </w:r>
            <w:r>
              <w:rPr>
                <w:rFonts w:cs="Arial"/>
                <w:sz w:val="20"/>
              </w:rPr>
              <w:t>service</w:t>
            </w:r>
          </w:p>
        </w:tc>
        <w:tc>
          <w:tcPr>
            <w:tcW w:w="1026" w:type="dxa"/>
            <w:tcBorders>
              <w:top w:val="single" w:sz="12" w:space="0" w:color="auto"/>
              <w:left w:val="single" w:sz="6" w:space="0" w:color="auto"/>
              <w:bottom w:val="single" w:sz="12" w:space="0" w:color="auto"/>
              <w:right w:val="single" w:sz="12" w:space="0" w:color="auto"/>
            </w:tcBorders>
          </w:tcPr>
          <w:p w14:paraId="58C6664A" w14:textId="77777777" w:rsidR="00DB7D0C" w:rsidRPr="00E127A2" w:rsidRDefault="00DB7D0C" w:rsidP="00CC58F0">
            <w:pPr>
              <w:rPr>
                <w:rFonts w:cs="Arial"/>
                <w:sz w:val="20"/>
              </w:rPr>
            </w:pPr>
            <w:r w:rsidRPr="00E127A2">
              <w:rPr>
                <w:rFonts w:cs="Arial"/>
                <w:sz w:val="20"/>
              </w:rPr>
              <w:t>Yes</w:t>
            </w:r>
          </w:p>
        </w:tc>
      </w:tr>
    </w:tbl>
    <w:p w14:paraId="61C166D4" w14:textId="77777777" w:rsidR="0064662A" w:rsidRPr="00071C20" w:rsidRDefault="0064662A">
      <w:pPr>
        <w:rPr>
          <w:rFonts w:cs="Arial"/>
        </w:rPr>
      </w:pPr>
    </w:p>
    <w:sectPr w:rsidR="0064662A" w:rsidRPr="00071C20">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CA60" w14:textId="77777777" w:rsidR="00872B14" w:rsidRDefault="00872B14" w:rsidP="001A34C2">
      <w:r>
        <w:separator/>
      </w:r>
    </w:p>
  </w:endnote>
  <w:endnote w:type="continuationSeparator" w:id="0">
    <w:p w14:paraId="5EE4F90C" w14:textId="77777777" w:rsidR="00872B14" w:rsidRDefault="00872B14" w:rsidP="001A34C2">
      <w:r>
        <w:continuationSeparator/>
      </w:r>
    </w:p>
  </w:endnote>
  <w:endnote w:type="continuationNotice" w:id="1">
    <w:p w14:paraId="70372A3E" w14:textId="77777777" w:rsidR="00872B14" w:rsidRDefault="00872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3771" w14:textId="7725C0C4" w:rsidR="0007367C" w:rsidRDefault="0007367C">
    <w:pPr>
      <w:pStyle w:val="Footer"/>
    </w:pPr>
    <w:r>
      <w:t xml:space="preserve">Version </w:t>
    </w:r>
    <w:r w:rsidR="000B7D62">
      <w:t>2</w:t>
    </w:r>
    <w:r>
      <w:t xml:space="preserve">, </w:t>
    </w:r>
    <w:r w:rsidR="000B7D62">
      <w:t>10/11/23</w:t>
    </w:r>
  </w:p>
  <w:p w14:paraId="3B12B44E" w14:textId="77777777" w:rsidR="0007367C" w:rsidRDefault="0007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C2C1" w14:textId="77777777" w:rsidR="00872B14" w:rsidRDefault="00872B14" w:rsidP="001A34C2">
      <w:r>
        <w:separator/>
      </w:r>
    </w:p>
  </w:footnote>
  <w:footnote w:type="continuationSeparator" w:id="0">
    <w:p w14:paraId="5E99F597" w14:textId="77777777" w:rsidR="00872B14" w:rsidRDefault="00872B14" w:rsidP="001A34C2">
      <w:r>
        <w:continuationSeparator/>
      </w:r>
    </w:p>
  </w:footnote>
  <w:footnote w:type="continuationNotice" w:id="1">
    <w:p w14:paraId="78EBB62F" w14:textId="77777777" w:rsidR="00872B14" w:rsidRDefault="00872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8906" w14:textId="54737C2A" w:rsidR="0007367C" w:rsidRDefault="00000000">
    <w:pPr>
      <w:pStyle w:val="Header"/>
    </w:pPr>
    <w:r>
      <w:rPr>
        <w:noProof/>
        <w:lang w:eastAsia="en-GB"/>
      </w:rPr>
      <w:object w:dxaOrig="1440" w:dyaOrig="1440" w14:anchorId="43BE6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2.95pt;margin-top:13.65pt;width:177.1pt;height:29.25pt;z-index:251658240;mso-wrap-edited:f;mso-position-vertical-relative:page" wrapcoords="-92 0 -92 21046 21600 21046 21600 0 -92 0">
          <v:imagedata r:id="rId1" o:title=""/>
          <w10:wrap anchory="page"/>
          <w10:anchorlock/>
        </v:shape>
        <o:OLEObject Type="Embed" ProgID="Photoshop.Image.6" ShapeID="_x0000_s1026" DrawAspect="Content" ObjectID="_1761121134" r:id="rId2">
          <o:FieldCodes>\s</o:FieldCodes>
        </o:OLEObject>
      </w:object>
    </w:r>
  </w:p>
  <w:p w14:paraId="5005D747" w14:textId="1E0EBC16" w:rsidR="00CC58F0" w:rsidRPr="00D017CC" w:rsidRDefault="00CC58F0" w:rsidP="00D017CC">
    <w:pPr>
      <w:pStyle w:val="Header"/>
      <w:ind w:hanging="567"/>
      <w:rPr>
        <w:b/>
      </w:rPr>
    </w:pPr>
    <w:r w:rsidRPr="001A34C2">
      <w:rPr>
        <w:b/>
      </w:rPr>
      <w:t>Additional Information you may be required to submit</w:t>
    </w:r>
  </w:p>
  <w:p w14:paraId="46511826" w14:textId="3C40C384" w:rsidR="00CC58F0" w:rsidRPr="00D017CC" w:rsidRDefault="00CC58F0" w:rsidP="00CC58F0">
    <w:pPr>
      <w:pStyle w:val="Header"/>
      <w:tabs>
        <w:tab w:val="clear" w:pos="9026"/>
      </w:tabs>
      <w:ind w:left="-567"/>
      <w:rPr>
        <w:sz w:val="18"/>
        <w:szCs w:val="18"/>
      </w:rPr>
    </w:pPr>
    <w:r w:rsidRPr="00D017CC">
      <w:rPr>
        <w:sz w:val="18"/>
        <w:szCs w:val="18"/>
      </w:rPr>
      <w:t>Depending on the activities you plan to include in your event you may have to supply further information and/or apply for additional licences or permissions.</w:t>
    </w:r>
    <w:r w:rsidR="00F0637C" w:rsidRPr="00D017CC">
      <w:rPr>
        <w:sz w:val="18"/>
        <w:szCs w:val="18"/>
      </w:rPr>
      <w:t xml:space="preserve"> </w:t>
    </w:r>
    <w:r w:rsidR="00A11B5A" w:rsidRPr="00D017CC">
      <w:rPr>
        <w:sz w:val="18"/>
        <w:szCs w:val="18"/>
      </w:rPr>
      <w:t>If your event is likely to have a significant impact on the site or surrounding area, you may be required to meet with the Safety Advisory Group (SAG) before permission is granted and the consultation period may be extended.</w:t>
    </w:r>
  </w:p>
  <w:p w14:paraId="2B80C178" w14:textId="77777777" w:rsidR="00CC58F0" w:rsidRPr="001A34C2" w:rsidRDefault="00CC58F0" w:rsidP="00CC58F0">
    <w:pPr>
      <w:pStyle w:val="Header"/>
      <w:ind w:left="-567"/>
      <w:rPr>
        <w:sz w:val="20"/>
      </w:rPr>
    </w:pPr>
  </w:p>
  <w:p w14:paraId="4AEC00E7" w14:textId="750EB36A" w:rsidR="001A34C2" w:rsidRPr="001A34C2" w:rsidRDefault="001A34C2">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C2"/>
    <w:rsid w:val="0005033D"/>
    <w:rsid w:val="00071C20"/>
    <w:rsid w:val="0007367C"/>
    <w:rsid w:val="00080F1C"/>
    <w:rsid w:val="000B7D62"/>
    <w:rsid w:val="000C4CAE"/>
    <w:rsid w:val="001451D1"/>
    <w:rsid w:val="00156B02"/>
    <w:rsid w:val="00190616"/>
    <w:rsid w:val="001A34C2"/>
    <w:rsid w:val="0020693D"/>
    <w:rsid w:val="002710E1"/>
    <w:rsid w:val="0028563D"/>
    <w:rsid w:val="00297459"/>
    <w:rsid w:val="002B7322"/>
    <w:rsid w:val="002E7AB9"/>
    <w:rsid w:val="00380475"/>
    <w:rsid w:val="00423FAA"/>
    <w:rsid w:val="004C6002"/>
    <w:rsid w:val="004E5417"/>
    <w:rsid w:val="00530531"/>
    <w:rsid w:val="00537287"/>
    <w:rsid w:val="00577300"/>
    <w:rsid w:val="00597B9F"/>
    <w:rsid w:val="005A74C6"/>
    <w:rsid w:val="00603910"/>
    <w:rsid w:val="00633383"/>
    <w:rsid w:val="006427E9"/>
    <w:rsid w:val="0064662A"/>
    <w:rsid w:val="00665D6B"/>
    <w:rsid w:val="006663D6"/>
    <w:rsid w:val="006B01C2"/>
    <w:rsid w:val="00776012"/>
    <w:rsid w:val="007F2E1D"/>
    <w:rsid w:val="00821115"/>
    <w:rsid w:val="008261B3"/>
    <w:rsid w:val="00852A24"/>
    <w:rsid w:val="008534CF"/>
    <w:rsid w:val="0085470C"/>
    <w:rsid w:val="00863B85"/>
    <w:rsid w:val="00872B14"/>
    <w:rsid w:val="00891C21"/>
    <w:rsid w:val="00904117"/>
    <w:rsid w:val="00904F11"/>
    <w:rsid w:val="009153AC"/>
    <w:rsid w:val="00937AC8"/>
    <w:rsid w:val="00963731"/>
    <w:rsid w:val="009C3B14"/>
    <w:rsid w:val="009E0D2B"/>
    <w:rsid w:val="009F079C"/>
    <w:rsid w:val="009F4D24"/>
    <w:rsid w:val="00A11B5A"/>
    <w:rsid w:val="00A122A4"/>
    <w:rsid w:val="00A210E6"/>
    <w:rsid w:val="00A709BE"/>
    <w:rsid w:val="00B217DE"/>
    <w:rsid w:val="00BF7301"/>
    <w:rsid w:val="00C526E4"/>
    <w:rsid w:val="00CC58F0"/>
    <w:rsid w:val="00CD157D"/>
    <w:rsid w:val="00CF054B"/>
    <w:rsid w:val="00D017CC"/>
    <w:rsid w:val="00D257E0"/>
    <w:rsid w:val="00D82B04"/>
    <w:rsid w:val="00D87D20"/>
    <w:rsid w:val="00D9073F"/>
    <w:rsid w:val="00DA25AF"/>
    <w:rsid w:val="00DB7D0C"/>
    <w:rsid w:val="00DE2897"/>
    <w:rsid w:val="00DF1FAC"/>
    <w:rsid w:val="00E3071B"/>
    <w:rsid w:val="00E76B43"/>
    <w:rsid w:val="00EA6AE5"/>
    <w:rsid w:val="00F0637C"/>
    <w:rsid w:val="00F46FE4"/>
    <w:rsid w:val="00F54B6D"/>
    <w:rsid w:val="00FC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0F485"/>
  <w15:docId w15:val="{DECEE35C-1C4D-4079-9683-0BF3AC03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C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4C2"/>
    <w:rPr>
      <w:color w:val="0000FF" w:themeColor="hyperlink"/>
      <w:u w:val="single"/>
    </w:rPr>
  </w:style>
  <w:style w:type="table" w:styleId="TableGrid">
    <w:name w:val="Table Grid"/>
    <w:basedOn w:val="TableNormal"/>
    <w:uiPriority w:val="59"/>
    <w:rsid w:val="001A34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4C2"/>
    <w:pPr>
      <w:tabs>
        <w:tab w:val="center" w:pos="4513"/>
        <w:tab w:val="right" w:pos="9026"/>
      </w:tabs>
    </w:pPr>
  </w:style>
  <w:style w:type="character" w:customStyle="1" w:styleId="HeaderChar">
    <w:name w:val="Header Char"/>
    <w:basedOn w:val="DefaultParagraphFont"/>
    <w:link w:val="Header"/>
    <w:uiPriority w:val="99"/>
    <w:rsid w:val="001A34C2"/>
    <w:rPr>
      <w:rFonts w:ascii="Arial" w:eastAsia="Times New Roman" w:hAnsi="Arial" w:cs="Times New Roman"/>
      <w:sz w:val="24"/>
      <w:szCs w:val="20"/>
    </w:rPr>
  </w:style>
  <w:style w:type="paragraph" w:styleId="Footer">
    <w:name w:val="footer"/>
    <w:basedOn w:val="Normal"/>
    <w:link w:val="FooterChar"/>
    <w:uiPriority w:val="99"/>
    <w:unhideWhenUsed/>
    <w:rsid w:val="001A34C2"/>
    <w:pPr>
      <w:tabs>
        <w:tab w:val="center" w:pos="4513"/>
        <w:tab w:val="right" w:pos="9026"/>
      </w:tabs>
    </w:pPr>
  </w:style>
  <w:style w:type="character" w:customStyle="1" w:styleId="FooterChar">
    <w:name w:val="Footer Char"/>
    <w:basedOn w:val="DefaultParagraphFont"/>
    <w:link w:val="Footer"/>
    <w:uiPriority w:val="99"/>
    <w:rsid w:val="001A34C2"/>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C42C1"/>
    <w:rPr>
      <w:color w:val="605E5C"/>
      <w:shd w:val="clear" w:color="auto" w:fill="E1DFDD"/>
    </w:rPr>
  </w:style>
  <w:style w:type="character" w:styleId="FollowedHyperlink">
    <w:name w:val="FollowedHyperlink"/>
    <w:basedOn w:val="DefaultParagraphFont"/>
    <w:uiPriority w:val="99"/>
    <w:semiHidden/>
    <w:unhideWhenUsed/>
    <w:rsid w:val="00EA6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apply-for-a-licence/temporary-event-notice/islington/apply-1" TargetMode="External"/><Relationship Id="rId18" Type="http://schemas.openxmlformats.org/officeDocument/2006/relationships/hyperlink" Target="https://www.islington.gov.uk/roads/apply-highways-licence" TargetMode="External"/><Relationship Id="rId3" Type="http://schemas.openxmlformats.org/officeDocument/2006/relationships/customXml" Target="../customXml/item3.xml"/><Relationship Id="rId21" Type="http://schemas.openxmlformats.org/officeDocument/2006/relationships/hyperlink" Target="mailto:Parkingsuspensions@islington.gov.uk" TargetMode="External"/><Relationship Id="rId7" Type="http://schemas.openxmlformats.org/officeDocument/2006/relationships/footnotes" Target="footnotes.xml"/><Relationship Id="rId12" Type="http://schemas.openxmlformats.org/officeDocument/2006/relationships/hyperlink" Target="http://ratings.food.gov.uk/" TargetMode="External"/><Relationship Id="rId17" Type="http://schemas.openxmlformats.org/officeDocument/2006/relationships/hyperlink" Target="https://www.islington.gov.uk/roads/apply-highways-licence/road-closures/road-closure-application?status=inprogress&amp;ps=&amp;re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slington.gov.uk/roads/street-parties" TargetMode="External"/><Relationship Id="rId20" Type="http://schemas.openxmlformats.org/officeDocument/2006/relationships/hyperlink" Target="https://www.islington.gov.uk/roads/apply-highways-licence/crane/crane-licence-application?status=inprogress&amp;ps=&amp;r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tps://www.food.gov.uk/sites/default/files/media/document/allergen-chart.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slington.gov.uk/planning/building-control/application-forms-and-fees/temporary-structure-application-form?status=inprogress&amp;ps=&amp;ref=" TargetMode="External"/><Relationship Id="rId23" Type="http://schemas.openxmlformats.org/officeDocument/2006/relationships/footer" Target="footer1.xml"/><Relationship Id="rId10" Type="http://schemas.openxmlformats.org/officeDocument/2006/relationships/hyperlink" Target="https://view.officeapps.live.com/op/view.aspx?src=https%3A%2F%2Fapp1.apply4.com%2Fuploads%2Fuk%2Finstance_document%2Ffile%2F3098%2FProfessional_Catering_form.docx&amp;wdOrigin=BROWSELINK" TargetMode="External"/><Relationship Id="rId19" Type="http://schemas.openxmlformats.org/officeDocument/2006/relationships/hyperlink" Target="mailto:streetworks@islington.gov.uk" TargetMode="External"/><Relationship Id="rId4" Type="http://schemas.openxmlformats.org/officeDocument/2006/relationships/styles" Target="styles.xml"/><Relationship Id="rId9" Type="http://schemas.openxmlformats.org/officeDocument/2006/relationships/hyperlink" Target="https://view.officeapps.live.com/op/view.aspx?src=https%3A%2F%2Fapp1.apply4.com%2Fuploads%2Fuk%2Finstance_document%2Ffile%2F3097%2FVolunteer.Community_catering_form.docx&amp;wdOrigin=BROWSELINK" TargetMode="External"/><Relationship Id="rId14" Type="http://schemas.openxmlformats.org/officeDocument/2006/relationships/hyperlink" Target="https://www.islington.gov.uk/planning/building-control/application-forms-and-fees/temporary-structure-application-form?status=inprogress&amp;ps=&amp;re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1A23244941341BAB558D7B16271E6" ma:contentTypeVersion="9" ma:contentTypeDescription="Create a new document." ma:contentTypeScope="" ma:versionID="ec505a9df6d832ce98154dd6830aeb51">
  <xsd:schema xmlns:xsd="http://www.w3.org/2001/XMLSchema" xmlns:xs="http://www.w3.org/2001/XMLSchema" xmlns:p="http://schemas.microsoft.com/office/2006/metadata/properties" xmlns:ns2="a37853b4-3aa1-4eb1-9ec1-c496677a01fa" xmlns:ns3="1bdd929f-39e3-4f9e-a5eb-737acca29f74" targetNamespace="http://schemas.microsoft.com/office/2006/metadata/properties" ma:root="true" ma:fieldsID="ef8c7dbd175ed0b74746a6602e49b94c" ns2:_="" ns3:_="">
    <xsd:import namespace="a37853b4-3aa1-4eb1-9ec1-c496677a01fa"/>
    <xsd:import namespace="1bdd929f-39e3-4f9e-a5eb-737acca29f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853b4-3aa1-4eb1-9ec1-c496677a0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dd929f-39e3-4f9e-a5eb-737acca29f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59E96-01A4-4EA2-B306-0FE8EEF80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C8002B-3CA1-4C24-9F0C-0D7C44AD0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853b4-3aa1-4eb1-9ec1-c496677a01fa"/>
    <ds:schemaRef ds:uri="1bdd929f-39e3-4f9e-a5eb-737acca29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B6523-84B1-4E6C-B6CD-885B7E9FF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5572</CharactersWithSpaces>
  <SharedDoc>false</SharedDoc>
  <HLinks>
    <vt:vector size="42" baseType="variant">
      <vt:variant>
        <vt:i4>5505073</vt:i4>
      </vt:variant>
      <vt:variant>
        <vt:i4>18</vt:i4>
      </vt:variant>
      <vt:variant>
        <vt:i4>0</vt:i4>
      </vt:variant>
      <vt:variant>
        <vt:i4>5</vt:i4>
      </vt:variant>
      <vt:variant>
        <vt:lpwstr>mailto:Parkingsuspensions@islington.gov.uk</vt:lpwstr>
      </vt:variant>
      <vt:variant>
        <vt:lpwstr/>
      </vt:variant>
      <vt:variant>
        <vt:i4>1376285</vt:i4>
      </vt:variant>
      <vt:variant>
        <vt:i4>15</vt:i4>
      </vt:variant>
      <vt:variant>
        <vt:i4>0</vt:i4>
      </vt:variant>
      <vt:variant>
        <vt:i4>5</vt:i4>
      </vt:variant>
      <vt:variant>
        <vt:lpwstr>https://www.islington.gov.uk/roads/apply-highways-licence</vt:lpwstr>
      </vt:variant>
      <vt:variant>
        <vt:lpwstr/>
      </vt:variant>
      <vt:variant>
        <vt:i4>458832</vt:i4>
      </vt:variant>
      <vt:variant>
        <vt:i4>12</vt:i4>
      </vt:variant>
      <vt:variant>
        <vt:i4>0</vt:i4>
      </vt:variant>
      <vt:variant>
        <vt:i4>5</vt:i4>
      </vt:variant>
      <vt:variant>
        <vt:lpwstr>https://www.islington.gov.uk/roads/street-parties</vt:lpwstr>
      </vt:variant>
      <vt:variant>
        <vt:lpwstr/>
      </vt:variant>
      <vt:variant>
        <vt:i4>4325442</vt:i4>
      </vt:variant>
      <vt:variant>
        <vt:i4>9</vt:i4>
      </vt:variant>
      <vt:variant>
        <vt:i4>0</vt:i4>
      </vt:variant>
      <vt:variant>
        <vt:i4>5</vt:i4>
      </vt:variant>
      <vt:variant>
        <vt:lpwstr>https://www.islington.gov.uk/~/media/sharepoint-lists/public-records/planningandbuildingcontrol/information/forms/20192020/20200302temporarystructureapplicationformeffective01april2020.pdf</vt:lpwstr>
      </vt:variant>
      <vt:variant>
        <vt:lpwstr/>
      </vt:variant>
      <vt:variant>
        <vt:i4>3866722</vt:i4>
      </vt:variant>
      <vt:variant>
        <vt:i4>6</vt:i4>
      </vt:variant>
      <vt:variant>
        <vt:i4>0</vt:i4>
      </vt:variant>
      <vt:variant>
        <vt:i4>5</vt:i4>
      </vt:variant>
      <vt:variant>
        <vt:lpwstr>https://www.gov.uk/apply-for-a-licence/temporary-event-notice/islington/apply-1</vt:lpwstr>
      </vt:variant>
      <vt:variant>
        <vt:lpwstr/>
      </vt:variant>
      <vt:variant>
        <vt:i4>3997735</vt:i4>
      </vt:variant>
      <vt:variant>
        <vt:i4>3</vt:i4>
      </vt:variant>
      <vt:variant>
        <vt:i4>0</vt:i4>
      </vt:variant>
      <vt:variant>
        <vt:i4>5</vt:i4>
      </vt:variant>
      <vt:variant>
        <vt:lpwstr>http://ratings.food.gov.uk/</vt:lpwstr>
      </vt:variant>
      <vt:variant>
        <vt:lpwstr/>
      </vt:variant>
      <vt:variant>
        <vt:i4>524288</vt:i4>
      </vt:variant>
      <vt:variant>
        <vt:i4>0</vt:i4>
      </vt:variant>
      <vt:variant>
        <vt:i4>0</vt:i4>
      </vt:variant>
      <vt:variant>
        <vt:i4>5</vt:i4>
      </vt:variant>
      <vt:variant>
        <vt:lpwstr>ttps://www.food.gov.uk/sites/default/files/media/document/allergen-chart.pdf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Gladding, Sheena</dc:creator>
  <cp:keywords/>
  <cp:lastModifiedBy>Gladding, Sheena</cp:lastModifiedBy>
  <cp:revision>64</cp:revision>
  <dcterms:created xsi:type="dcterms:W3CDTF">2017-05-23T22:52:00Z</dcterms:created>
  <dcterms:modified xsi:type="dcterms:W3CDTF">2023-11-10T11:32:00Z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0x0101003E71A23244941341BAB558D7B16271E6</vt:lpwstr>
  </property>
  <property fmtid="{D5CDD505-2E9C-101B-9397-08002B2CF9AE}" pid="3" name="AuthorIds_UIVersion_512">
    <vt:lpwstr>21</vt:lpwstr>
  </property>
</Properties>
</file>