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B9BBE" w14:textId="77777777" w:rsidR="00707AAC" w:rsidRDefault="00707AAC" w:rsidP="00707AAC">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3A7237ED" wp14:editId="4AD84F0C">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2C1C6CD9" w14:textId="77777777" w:rsidR="00707AAC" w:rsidRPr="00A87352" w:rsidRDefault="00707AAC" w:rsidP="00707AAC">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237ED"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2C1C6CD9" w14:textId="77777777" w:rsidR="00707AAC" w:rsidRPr="00A87352" w:rsidRDefault="00707AAC" w:rsidP="00707AAC">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2932B8CB" w14:textId="77777777" w:rsidR="00707AAC" w:rsidRDefault="00707AAC" w:rsidP="00707AAC">
      <w:pPr>
        <w:pStyle w:val="ListParagraph"/>
        <w:rPr>
          <w:rFonts w:ascii="Arial" w:hAnsi="Arial" w:cs="Arial"/>
          <w:b/>
        </w:rPr>
      </w:pPr>
    </w:p>
    <w:p w14:paraId="19E80563" w14:textId="77777777" w:rsidR="00707AAC" w:rsidRDefault="00707AAC" w:rsidP="00707AAC">
      <w:pPr>
        <w:pStyle w:val="ListParagraph"/>
        <w:rPr>
          <w:rFonts w:ascii="Arial" w:hAnsi="Arial" w:cs="Arial"/>
          <w:b/>
        </w:rPr>
      </w:pPr>
    </w:p>
    <w:p w14:paraId="75235EEF" w14:textId="77777777" w:rsidR="00707AAC" w:rsidRPr="002F2B8C" w:rsidRDefault="00707AAC" w:rsidP="00707AAC">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68FDEAF6" w14:textId="77777777" w:rsidR="00707AAC" w:rsidRPr="003053C8" w:rsidRDefault="00707AAC" w:rsidP="00707AAC">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707AAC" w14:paraId="0473EA07" w14:textId="77777777" w:rsidTr="00817512">
        <w:trPr>
          <w:trHeight w:val="454"/>
        </w:trPr>
        <w:tc>
          <w:tcPr>
            <w:tcW w:w="2977" w:type="dxa"/>
            <w:vAlign w:val="center"/>
          </w:tcPr>
          <w:p w14:paraId="702BCE2F" w14:textId="77777777" w:rsidR="00707AAC" w:rsidRPr="008A31A2" w:rsidRDefault="00707AAC" w:rsidP="00817512">
            <w:pPr>
              <w:rPr>
                <w:rFonts w:ascii="Arial" w:hAnsi="Arial" w:cs="Arial"/>
              </w:rPr>
            </w:pPr>
            <w:r w:rsidRPr="008A31A2">
              <w:rPr>
                <w:rFonts w:ascii="Arial" w:hAnsi="Arial" w:cs="Arial"/>
                <w:b/>
                <w:sz w:val="20"/>
                <w:szCs w:val="20"/>
              </w:rPr>
              <w:t>Title of Production</w:t>
            </w:r>
          </w:p>
        </w:tc>
        <w:tc>
          <w:tcPr>
            <w:tcW w:w="6662" w:type="dxa"/>
            <w:vAlign w:val="center"/>
          </w:tcPr>
          <w:p w14:paraId="5B91D3B7" w14:textId="77777777" w:rsidR="00707AAC" w:rsidRDefault="00707AAC" w:rsidP="00817512">
            <w:pPr>
              <w:pStyle w:val="ListParagraph"/>
              <w:rPr>
                <w:rFonts w:ascii="Arial" w:hAnsi="Arial" w:cs="Arial"/>
              </w:rPr>
            </w:pPr>
          </w:p>
        </w:tc>
      </w:tr>
      <w:tr w:rsidR="00707AAC" w14:paraId="5F51255A" w14:textId="77777777" w:rsidTr="00817512">
        <w:trPr>
          <w:trHeight w:val="454"/>
        </w:trPr>
        <w:tc>
          <w:tcPr>
            <w:tcW w:w="2977" w:type="dxa"/>
            <w:vAlign w:val="center"/>
          </w:tcPr>
          <w:p w14:paraId="6DE5BA26" w14:textId="77777777" w:rsidR="00707AAC" w:rsidRPr="008A31A2" w:rsidRDefault="00707AAC" w:rsidP="00817512">
            <w:pPr>
              <w:rPr>
                <w:rFonts w:ascii="Arial" w:hAnsi="Arial" w:cs="Arial"/>
              </w:rPr>
            </w:pPr>
            <w:r w:rsidRPr="008A31A2">
              <w:rPr>
                <w:rFonts w:ascii="Arial" w:hAnsi="Arial" w:cs="Arial"/>
                <w:b/>
                <w:sz w:val="20"/>
                <w:szCs w:val="20"/>
              </w:rPr>
              <w:t>Applicant Name</w:t>
            </w:r>
          </w:p>
        </w:tc>
        <w:tc>
          <w:tcPr>
            <w:tcW w:w="6662" w:type="dxa"/>
            <w:vAlign w:val="center"/>
          </w:tcPr>
          <w:p w14:paraId="21233912" w14:textId="77777777" w:rsidR="00707AAC" w:rsidRDefault="00707AAC" w:rsidP="00817512">
            <w:pPr>
              <w:pStyle w:val="ListParagraph"/>
              <w:rPr>
                <w:rFonts w:ascii="Arial" w:hAnsi="Arial" w:cs="Arial"/>
              </w:rPr>
            </w:pPr>
          </w:p>
        </w:tc>
      </w:tr>
      <w:tr w:rsidR="00707AAC" w14:paraId="4B4D1EA9" w14:textId="77777777" w:rsidTr="00817512">
        <w:trPr>
          <w:trHeight w:val="454"/>
        </w:trPr>
        <w:tc>
          <w:tcPr>
            <w:tcW w:w="2977" w:type="dxa"/>
            <w:vAlign w:val="center"/>
          </w:tcPr>
          <w:p w14:paraId="4712E847" w14:textId="77777777" w:rsidR="00707AAC" w:rsidRPr="008A31A2" w:rsidRDefault="00707AAC"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3B65CBED" w14:textId="77777777" w:rsidR="00707AAC" w:rsidRDefault="00707AAC" w:rsidP="00817512">
            <w:pPr>
              <w:pStyle w:val="ListParagraph"/>
              <w:rPr>
                <w:rFonts w:ascii="Arial" w:hAnsi="Arial" w:cs="Arial"/>
              </w:rPr>
            </w:pPr>
          </w:p>
        </w:tc>
      </w:tr>
      <w:tr w:rsidR="00707AAC" w14:paraId="72F580F3" w14:textId="77777777" w:rsidTr="00817512">
        <w:trPr>
          <w:trHeight w:val="454"/>
        </w:trPr>
        <w:tc>
          <w:tcPr>
            <w:tcW w:w="2977" w:type="dxa"/>
            <w:vAlign w:val="center"/>
          </w:tcPr>
          <w:p w14:paraId="689E11E2" w14:textId="77777777" w:rsidR="00707AAC" w:rsidRPr="008A31A2" w:rsidRDefault="00707AAC"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1320F8CD" w14:textId="77777777" w:rsidR="00707AAC" w:rsidRDefault="00707AAC" w:rsidP="00817512">
            <w:pPr>
              <w:pStyle w:val="ListParagraph"/>
              <w:rPr>
                <w:rFonts w:ascii="Arial" w:hAnsi="Arial" w:cs="Arial"/>
              </w:rPr>
            </w:pPr>
          </w:p>
        </w:tc>
      </w:tr>
      <w:tr w:rsidR="00707AAC" w14:paraId="0570DEFB" w14:textId="77777777" w:rsidTr="00817512">
        <w:trPr>
          <w:trHeight w:val="454"/>
        </w:trPr>
        <w:tc>
          <w:tcPr>
            <w:tcW w:w="2977" w:type="dxa"/>
            <w:vAlign w:val="center"/>
          </w:tcPr>
          <w:p w14:paraId="4F60D81F" w14:textId="77777777" w:rsidR="00707AAC" w:rsidRPr="008A31A2" w:rsidRDefault="00707AAC"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51500230" w14:textId="77777777" w:rsidR="00707AAC" w:rsidRDefault="00707AAC" w:rsidP="00817512">
            <w:pPr>
              <w:pStyle w:val="ListParagraph"/>
              <w:rPr>
                <w:rFonts w:ascii="Arial" w:hAnsi="Arial" w:cs="Arial"/>
              </w:rPr>
            </w:pPr>
          </w:p>
        </w:tc>
      </w:tr>
      <w:tr w:rsidR="00707AAC" w14:paraId="64450389" w14:textId="77777777" w:rsidTr="00817512">
        <w:trPr>
          <w:trHeight w:val="454"/>
        </w:trPr>
        <w:tc>
          <w:tcPr>
            <w:tcW w:w="2977" w:type="dxa"/>
            <w:vAlign w:val="center"/>
          </w:tcPr>
          <w:p w14:paraId="5626FA1B" w14:textId="77777777" w:rsidR="00707AAC" w:rsidRPr="008A31A2" w:rsidRDefault="00707AAC"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3055BD1E" w14:textId="2DD98953" w:rsidR="00707AAC" w:rsidRDefault="00707AAC" w:rsidP="00817512">
            <w:pPr>
              <w:pStyle w:val="ListParagraph"/>
              <w:rPr>
                <w:rFonts w:ascii="Arial" w:hAnsi="Arial" w:cs="Arial"/>
              </w:rPr>
            </w:pPr>
            <w:r>
              <w:rPr>
                <w:rFonts w:ascii="Arial" w:hAnsi="Arial" w:cs="Arial"/>
              </w:rPr>
              <w:t>Hounslow</w:t>
            </w:r>
            <w:r>
              <w:rPr>
                <w:rFonts w:ascii="Arial" w:hAnsi="Arial" w:cs="Arial"/>
              </w:rPr>
              <w:t xml:space="preserve"> Council</w:t>
            </w:r>
          </w:p>
        </w:tc>
      </w:tr>
    </w:tbl>
    <w:p w14:paraId="46A57E3A" w14:textId="77777777" w:rsidR="00707AAC" w:rsidRDefault="00707AAC" w:rsidP="00707AAC">
      <w:pPr>
        <w:jc w:val="both"/>
        <w:rPr>
          <w:rFonts w:ascii="Arial" w:hAnsi="Arial" w:cs="Arial"/>
          <w:sz w:val="18"/>
          <w:szCs w:val="18"/>
        </w:rPr>
      </w:pPr>
    </w:p>
    <w:p w14:paraId="55E860A5" w14:textId="77777777" w:rsidR="00707AAC" w:rsidRPr="00401B1C" w:rsidRDefault="00707AAC" w:rsidP="00707AAC">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4ED07128" w14:textId="77777777" w:rsidR="00707AAC" w:rsidRDefault="00707AAC" w:rsidP="00707AAC">
      <w:pPr>
        <w:pStyle w:val="ListParagraph"/>
        <w:jc w:val="both"/>
        <w:rPr>
          <w:rFonts w:ascii="Arial" w:hAnsi="Arial" w:cs="Arial"/>
          <w:sz w:val="18"/>
          <w:szCs w:val="18"/>
        </w:rPr>
      </w:pPr>
    </w:p>
    <w:p w14:paraId="2D91F5DB" w14:textId="77777777" w:rsidR="00707AAC" w:rsidRPr="00401B1C" w:rsidRDefault="00707AAC" w:rsidP="00707AAC">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5391A2BB" w14:textId="77777777" w:rsidR="00707AAC" w:rsidRPr="009C1441" w:rsidRDefault="00707AAC" w:rsidP="00707AAC">
      <w:pPr>
        <w:pStyle w:val="ListParagraph"/>
        <w:jc w:val="both"/>
        <w:rPr>
          <w:rFonts w:ascii="Arial" w:hAnsi="Arial" w:cs="Arial"/>
          <w:sz w:val="18"/>
          <w:szCs w:val="18"/>
        </w:rPr>
      </w:pPr>
    </w:p>
    <w:p w14:paraId="151CC76A" w14:textId="77777777" w:rsidR="00707AAC" w:rsidRDefault="00707AAC" w:rsidP="00707AAC">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0C1ADB11" w14:textId="77777777" w:rsidR="00707AAC" w:rsidRPr="009C1441" w:rsidRDefault="00707AAC" w:rsidP="00707AAC">
      <w:pPr>
        <w:pStyle w:val="ListParagraph"/>
        <w:jc w:val="both"/>
        <w:rPr>
          <w:rFonts w:ascii="Arial" w:hAnsi="Arial" w:cs="Arial"/>
          <w:sz w:val="18"/>
          <w:szCs w:val="18"/>
        </w:rPr>
      </w:pPr>
    </w:p>
    <w:p w14:paraId="7D52DF6F" w14:textId="77777777" w:rsidR="00707AAC" w:rsidRPr="009C1441" w:rsidRDefault="00707AAC" w:rsidP="00707AAC">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6F52915E" w14:textId="77777777" w:rsidR="00707AAC" w:rsidRDefault="00707AAC" w:rsidP="00707AAC">
      <w:pPr>
        <w:pStyle w:val="ListParagraph"/>
        <w:jc w:val="both"/>
        <w:rPr>
          <w:rFonts w:ascii="Arial" w:hAnsi="Arial" w:cs="Arial"/>
          <w:sz w:val="18"/>
          <w:szCs w:val="18"/>
        </w:rPr>
      </w:pPr>
    </w:p>
    <w:p w14:paraId="4D9FC0A7" w14:textId="77777777" w:rsidR="00707AAC" w:rsidRDefault="00707AAC" w:rsidP="00707AAC">
      <w:pPr>
        <w:pStyle w:val="ListParagraph"/>
        <w:rPr>
          <w:rFonts w:ascii="Arial" w:hAnsi="Arial" w:cs="Arial"/>
          <w:b/>
          <w:sz w:val="18"/>
          <w:szCs w:val="18"/>
        </w:rPr>
      </w:pPr>
    </w:p>
    <w:p w14:paraId="04AEAA1A" w14:textId="77777777" w:rsidR="00707AAC" w:rsidRPr="00401B1C" w:rsidRDefault="00707AAC" w:rsidP="00707AAC">
      <w:pPr>
        <w:rPr>
          <w:rFonts w:ascii="Arial" w:hAnsi="Arial" w:cs="Arial"/>
          <w:b/>
          <w:sz w:val="18"/>
          <w:szCs w:val="18"/>
        </w:rPr>
      </w:pPr>
      <w:r w:rsidRPr="00401B1C">
        <w:rPr>
          <w:rFonts w:ascii="Arial" w:hAnsi="Arial" w:cs="Arial"/>
          <w:b/>
          <w:sz w:val="18"/>
          <w:szCs w:val="18"/>
        </w:rPr>
        <w:t xml:space="preserve">Section 1) </w:t>
      </w:r>
    </w:p>
    <w:p w14:paraId="3BC05C58" w14:textId="77777777" w:rsidR="00707AAC" w:rsidRPr="006F3CEC" w:rsidRDefault="00707AAC" w:rsidP="00707AAC">
      <w:pPr>
        <w:pStyle w:val="ListParagraph"/>
        <w:rPr>
          <w:rFonts w:ascii="Arial" w:hAnsi="Arial" w:cs="Arial"/>
          <w:sz w:val="18"/>
          <w:szCs w:val="18"/>
        </w:rPr>
      </w:pPr>
    </w:p>
    <w:p w14:paraId="5DA37EF3" w14:textId="77777777" w:rsidR="00707AAC" w:rsidRPr="00401B1C" w:rsidRDefault="00707AAC" w:rsidP="00707AAC">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644A0817" w14:textId="77777777" w:rsidR="00707AAC" w:rsidRPr="00335CD0" w:rsidRDefault="00707AAC" w:rsidP="00707AAC">
      <w:pPr>
        <w:pStyle w:val="ListParagraph"/>
        <w:jc w:val="both"/>
        <w:rPr>
          <w:rFonts w:ascii="Arial" w:hAnsi="Arial" w:cs="Arial"/>
          <w:sz w:val="18"/>
          <w:szCs w:val="18"/>
        </w:rPr>
      </w:pPr>
    </w:p>
    <w:p w14:paraId="07255611" w14:textId="77777777" w:rsidR="00707AAC" w:rsidRPr="00401B1C" w:rsidRDefault="00707AAC" w:rsidP="00707AAC">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3E637962" w14:textId="77777777" w:rsidR="00707AAC" w:rsidRDefault="00707AAC" w:rsidP="00707AAC">
      <w:pPr>
        <w:pStyle w:val="ListParagraph"/>
        <w:jc w:val="both"/>
        <w:rPr>
          <w:rFonts w:ascii="Arial" w:hAnsi="Arial" w:cs="Arial"/>
          <w:i/>
          <w:sz w:val="18"/>
          <w:szCs w:val="18"/>
        </w:rPr>
      </w:pPr>
    </w:p>
    <w:p w14:paraId="093468B7" w14:textId="77777777" w:rsidR="00707AAC" w:rsidRPr="00401B1C" w:rsidRDefault="00707AAC" w:rsidP="00707AAC">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3AA1EC3A" w14:textId="77777777" w:rsidR="00707AAC" w:rsidRDefault="00707AAC" w:rsidP="00707AAC">
      <w:pPr>
        <w:pStyle w:val="ListParagraph"/>
        <w:rPr>
          <w:rFonts w:ascii="Arial" w:hAnsi="Arial" w:cs="Arial"/>
          <w:sz w:val="18"/>
          <w:szCs w:val="18"/>
        </w:rPr>
      </w:pPr>
    </w:p>
    <w:p w14:paraId="70F04C4D" w14:textId="77777777" w:rsidR="00707AAC" w:rsidRPr="00401B1C" w:rsidRDefault="00707AAC" w:rsidP="00707AAC">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4DAC2101" w14:textId="77777777" w:rsidR="00707AAC" w:rsidRDefault="00707AAC" w:rsidP="00707AAC">
      <w:pPr>
        <w:pStyle w:val="ListParagraph"/>
        <w:rPr>
          <w:rFonts w:ascii="Arial" w:hAnsi="Arial" w:cs="Arial"/>
          <w:sz w:val="18"/>
          <w:szCs w:val="18"/>
        </w:rPr>
      </w:pPr>
    </w:p>
    <w:p w14:paraId="5F7B0717" w14:textId="77777777" w:rsidR="00707AAC" w:rsidRDefault="00707AAC" w:rsidP="00707AAC">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0DCBF47F" w14:textId="77777777" w:rsidR="00707AAC" w:rsidRDefault="00707AAC" w:rsidP="00707AAC">
      <w:pPr>
        <w:rPr>
          <w:rFonts w:ascii="Arial" w:hAnsi="Arial" w:cs="Arial"/>
          <w:sz w:val="18"/>
          <w:szCs w:val="18"/>
        </w:rPr>
      </w:pPr>
      <w:r>
        <w:rPr>
          <w:rFonts w:ascii="Arial" w:hAnsi="Arial" w:cs="Arial"/>
          <w:sz w:val="18"/>
          <w:szCs w:val="18"/>
        </w:rPr>
        <w:br w:type="page"/>
      </w:r>
    </w:p>
    <w:p w14:paraId="646F5845" w14:textId="77777777" w:rsidR="00707AAC" w:rsidRPr="00401B1C" w:rsidRDefault="00707AAC" w:rsidP="00707AAC">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1E9A2862" w14:textId="77777777" w:rsidR="00707AAC" w:rsidRDefault="00707AAC" w:rsidP="00707AAC">
      <w:pPr>
        <w:pStyle w:val="ListParagraph"/>
        <w:rPr>
          <w:rFonts w:ascii="Arial" w:hAnsi="Arial" w:cs="Arial"/>
          <w:b/>
          <w:sz w:val="18"/>
          <w:szCs w:val="18"/>
        </w:rPr>
      </w:pPr>
    </w:p>
    <w:p w14:paraId="1B0BFEDC" w14:textId="77777777" w:rsidR="00707AAC" w:rsidRPr="00401B1C" w:rsidRDefault="00707AAC" w:rsidP="00707AAC">
      <w:pPr>
        <w:rPr>
          <w:rFonts w:ascii="Arial" w:hAnsi="Arial" w:cs="Arial"/>
          <w:b/>
          <w:sz w:val="18"/>
          <w:szCs w:val="18"/>
        </w:rPr>
      </w:pPr>
      <w:r w:rsidRPr="00401B1C">
        <w:rPr>
          <w:rFonts w:ascii="Arial" w:hAnsi="Arial" w:cs="Arial"/>
          <w:b/>
          <w:sz w:val="18"/>
          <w:szCs w:val="18"/>
        </w:rPr>
        <w:t>Section 2)</w:t>
      </w:r>
    </w:p>
    <w:p w14:paraId="363D0DCC" w14:textId="77777777" w:rsidR="00707AAC" w:rsidRPr="00EF455C" w:rsidRDefault="00707AAC" w:rsidP="00707AAC">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707AAC" w:rsidRPr="00EF455C" w14:paraId="23025F71" w14:textId="77777777" w:rsidTr="00817512">
        <w:trPr>
          <w:trHeight w:val="454"/>
        </w:trPr>
        <w:tc>
          <w:tcPr>
            <w:tcW w:w="3544" w:type="dxa"/>
            <w:tcBorders>
              <w:top w:val="single" w:sz="12" w:space="0" w:color="auto"/>
              <w:left w:val="single" w:sz="12" w:space="0" w:color="auto"/>
            </w:tcBorders>
            <w:vAlign w:val="center"/>
          </w:tcPr>
          <w:p w14:paraId="5F4716B6" w14:textId="77777777" w:rsidR="00707AAC" w:rsidRPr="00401B1C" w:rsidRDefault="00707AAC"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453F2885" w14:textId="77777777" w:rsidR="00707AAC" w:rsidRPr="00EF455C" w:rsidRDefault="00707AAC" w:rsidP="00817512">
            <w:pPr>
              <w:pStyle w:val="ListParagraph"/>
              <w:rPr>
                <w:rFonts w:ascii="Arial" w:hAnsi="Arial" w:cs="Arial"/>
                <w:sz w:val="18"/>
                <w:szCs w:val="18"/>
              </w:rPr>
            </w:pPr>
          </w:p>
        </w:tc>
      </w:tr>
      <w:tr w:rsidR="00707AAC" w:rsidRPr="00EF455C" w14:paraId="659FF5BE" w14:textId="77777777" w:rsidTr="00817512">
        <w:trPr>
          <w:trHeight w:val="454"/>
        </w:trPr>
        <w:tc>
          <w:tcPr>
            <w:tcW w:w="3544" w:type="dxa"/>
            <w:tcBorders>
              <w:left w:val="single" w:sz="12" w:space="0" w:color="auto"/>
            </w:tcBorders>
            <w:vAlign w:val="center"/>
          </w:tcPr>
          <w:p w14:paraId="2D1445D2" w14:textId="77777777" w:rsidR="00707AAC" w:rsidRPr="00401B1C" w:rsidRDefault="00707AAC"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7DC765F9" w14:textId="77777777" w:rsidR="00707AAC" w:rsidRPr="00EF455C" w:rsidRDefault="00707AAC" w:rsidP="00817512">
            <w:pPr>
              <w:pStyle w:val="ListParagraph"/>
              <w:rPr>
                <w:rFonts w:ascii="Arial" w:hAnsi="Arial" w:cs="Arial"/>
                <w:sz w:val="18"/>
                <w:szCs w:val="18"/>
              </w:rPr>
            </w:pPr>
          </w:p>
        </w:tc>
      </w:tr>
      <w:tr w:rsidR="00707AAC" w:rsidRPr="00EF455C" w14:paraId="117E7BAA" w14:textId="77777777" w:rsidTr="00817512">
        <w:trPr>
          <w:trHeight w:val="454"/>
        </w:trPr>
        <w:tc>
          <w:tcPr>
            <w:tcW w:w="3544" w:type="dxa"/>
            <w:tcBorders>
              <w:left w:val="single" w:sz="12" w:space="0" w:color="auto"/>
            </w:tcBorders>
            <w:vAlign w:val="center"/>
          </w:tcPr>
          <w:p w14:paraId="44A376A1" w14:textId="77777777" w:rsidR="00707AAC" w:rsidRPr="00401B1C" w:rsidRDefault="00707AAC"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4E0ADAF3" w14:textId="77777777" w:rsidR="00707AAC" w:rsidRPr="00EF455C" w:rsidRDefault="00707AAC" w:rsidP="00817512">
            <w:pPr>
              <w:pStyle w:val="ListParagraph"/>
              <w:rPr>
                <w:rFonts w:ascii="Arial" w:hAnsi="Arial" w:cs="Arial"/>
                <w:sz w:val="18"/>
                <w:szCs w:val="18"/>
              </w:rPr>
            </w:pPr>
          </w:p>
        </w:tc>
      </w:tr>
      <w:tr w:rsidR="00707AAC" w:rsidRPr="00EF455C" w14:paraId="30B62931" w14:textId="77777777" w:rsidTr="00817512">
        <w:trPr>
          <w:trHeight w:val="454"/>
        </w:trPr>
        <w:tc>
          <w:tcPr>
            <w:tcW w:w="3544" w:type="dxa"/>
            <w:tcBorders>
              <w:top w:val="single" w:sz="12" w:space="0" w:color="auto"/>
              <w:left w:val="single" w:sz="12" w:space="0" w:color="auto"/>
            </w:tcBorders>
            <w:vAlign w:val="center"/>
          </w:tcPr>
          <w:p w14:paraId="3C5AE500" w14:textId="77777777" w:rsidR="00707AAC" w:rsidRPr="00401B1C" w:rsidRDefault="00707AAC"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06100C57" w14:textId="77777777" w:rsidR="00707AAC" w:rsidRPr="00EF455C" w:rsidRDefault="00707AAC" w:rsidP="00817512">
            <w:pPr>
              <w:pStyle w:val="ListParagraph"/>
              <w:rPr>
                <w:rFonts w:ascii="Arial" w:hAnsi="Arial" w:cs="Arial"/>
                <w:sz w:val="18"/>
                <w:szCs w:val="18"/>
              </w:rPr>
            </w:pPr>
          </w:p>
        </w:tc>
      </w:tr>
      <w:tr w:rsidR="00707AAC" w:rsidRPr="00EF455C" w14:paraId="7ABA7C9A" w14:textId="77777777" w:rsidTr="00817512">
        <w:trPr>
          <w:trHeight w:val="454"/>
        </w:trPr>
        <w:tc>
          <w:tcPr>
            <w:tcW w:w="3544" w:type="dxa"/>
            <w:tcBorders>
              <w:left w:val="single" w:sz="12" w:space="0" w:color="auto"/>
              <w:bottom w:val="single" w:sz="12" w:space="0" w:color="auto"/>
            </w:tcBorders>
            <w:vAlign w:val="center"/>
          </w:tcPr>
          <w:p w14:paraId="5757107F" w14:textId="77777777" w:rsidR="00707AAC" w:rsidRPr="00401B1C" w:rsidRDefault="00707AAC"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4220ADDB" w14:textId="77777777" w:rsidR="00707AAC" w:rsidRPr="00EF455C" w:rsidRDefault="00707AAC" w:rsidP="00817512">
            <w:pPr>
              <w:pStyle w:val="ListParagraph"/>
              <w:rPr>
                <w:rFonts w:ascii="Arial" w:hAnsi="Arial" w:cs="Arial"/>
                <w:sz w:val="18"/>
                <w:szCs w:val="18"/>
              </w:rPr>
            </w:pPr>
          </w:p>
        </w:tc>
      </w:tr>
    </w:tbl>
    <w:p w14:paraId="5F4B1C2D" w14:textId="77777777" w:rsidR="00707AAC" w:rsidRPr="00EF455C" w:rsidRDefault="00707AAC" w:rsidP="00707AAC">
      <w:pPr>
        <w:pStyle w:val="ListParagraph"/>
        <w:rPr>
          <w:rFonts w:ascii="Arial" w:hAnsi="Arial" w:cs="Arial"/>
          <w:sz w:val="18"/>
          <w:szCs w:val="18"/>
        </w:rPr>
      </w:pPr>
    </w:p>
    <w:p w14:paraId="5F84CA7B" w14:textId="77777777" w:rsidR="00707AAC" w:rsidRPr="00401B1C" w:rsidRDefault="00707AAC" w:rsidP="00707AAC">
      <w:pPr>
        <w:rPr>
          <w:rFonts w:ascii="Arial" w:hAnsi="Arial" w:cs="Arial"/>
          <w:b/>
          <w:sz w:val="18"/>
          <w:szCs w:val="18"/>
        </w:rPr>
      </w:pPr>
      <w:r w:rsidRPr="00401B1C">
        <w:rPr>
          <w:rFonts w:ascii="Arial" w:hAnsi="Arial" w:cs="Arial"/>
          <w:b/>
          <w:sz w:val="18"/>
          <w:szCs w:val="18"/>
        </w:rPr>
        <w:t>Section 3)</w:t>
      </w:r>
    </w:p>
    <w:p w14:paraId="0458AC40" w14:textId="77777777" w:rsidR="00707AAC" w:rsidRDefault="00707AAC" w:rsidP="00707AAC">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707AAC" w14:paraId="228D317B"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58D4C560" w14:textId="77777777" w:rsidR="00707AAC" w:rsidRPr="00401B1C" w:rsidRDefault="00707AAC" w:rsidP="00817512">
            <w:pPr>
              <w:rPr>
                <w:rFonts w:ascii="Arial" w:hAnsi="Arial" w:cs="Arial"/>
                <w:sz w:val="18"/>
                <w:szCs w:val="18"/>
              </w:rPr>
            </w:pPr>
            <w:r w:rsidRPr="00401B1C">
              <w:rPr>
                <w:rFonts w:ascii="Arial" w:hAnsi="Arial" w:cs="Arial"/>
                <w:sz w:val="18"/>
                <w:szCs w:val="18"/>
              </w:rPr>
              <w:t xml:space="preserve">Flight Impact Zone </w:t>
            </w:r>
          </w:p>
          <w:p w14:paraId="75A4E191" w14:textId="77777777" w:rsidR="00707AAC" w:rsidRPr="00401B1C" w:rsidRDefault="00707AAC" w:rsidP="00817512">
            <w:pPr>
              <w:rPr>
                <w:rFonts w:ascii="Arial" w:hAnsi="Arial" w:cs="Arial"/>
                <w:sz w:val="18"/>
                <w:szCs w:val="18"/>
              </w:rPr>
            </w:pPr>
          </w:p>
          <w:p w14:paraId="516E74E1" w14:textId="77777777" w:rsidR="00707AAC" w:rsidRPr="00401B1C" w:rsidRDefault="00707AAC"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1586C9A9" w14:textId="77777777" w:rsidR="00707AAC" w:rsidRPr="00401B1C" w:rsidRDefault="00707AAC" w:rsidP="00817512">
            <w:pPr>
              <w:rPr>
                <w:rFonts w:ascii="Arial" w:hAnsi="Arial" w:cs="Arial"/>
                <w:sz w:val="18"/>
                <w:szCs w:val="18"/>
              </w:rPr>
            </w:pPr>
          </w:p>
          <w:p w14:paraId="6EF31DC7" w14:textId="77777777" w:rsidR="00707AAC" w:rsidRPr="00401B1C" w:rsidRDefault="00707AAC"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7FCA3CC5" w14:textId="77777777" w:rsidR="00707AAC" w:rsidRDefault="00707AAC"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0C8A5DE9" w14:textId="77777777" w:rsidR="00707AAC" w:rsidRDefault="00707AAC" w:rsidP="00817512">
            <w:pPr>
              <w:pStyle w:val="ListParagraph"/>
              <w:rPr>
                <w:rFonts w:ascii="Arial" w:hAnsi="Arial" w:cs="Arial"/>
                <w:sz w:val="18"/>
                <w:szCs w:val="18"/>
              </w:rPr>
            </w:pPr>
          </w:p>
          <w:p w14:paraId="33416F5D" w14:textId="77777777" w:rsidR="00707AAC" w:rsidRDefault="00707AAC" w:rsidP="00817512">
            <w:pPr>
              <w:pStyle w:val="ListParagraph"/>
              <w:rPr>
                <w:rFonts w:ascii="Arial" w:hAnsi="Arial" w:cs="Arial"/>
                <w:sz w:val="18"/>
                <w:szCs w:val="18"/>
              </w:rPr>
            </w:pPr>
          </w:p>
          <w:p w14:paraId="705A13B5" w14:textId="77777777" w:rsidR="00707AAC" w:rsidRDefault="00707AAC" w:rsidP="00817512">
            <w:pPr>
              <w:pStyle w:val="ListParagraph"/>
              <w:rPr>
                <w:rFonts w:ascii="Arial" w:hAnsi="Arial" w:cs="Arial"/>
                <w:sz w:val="18"/>
                <w:szCs w:val="18"/>
              </w:rPr>
            </w:pPr>
          </w:p>
          <w:p w14:paraId="4AB2E730" w14:textId="77777777" w:rsidR="00707AAC" w:rsidRDefault="00707AAC" w:rsidP="00817512">
            <w:pPr>
              <w:pStyle w:val="ListParagraph"/>
              <w:rPr>
                <w:rFonts w:ascii="Arial" w:hAnsi="Arial" w:cs="Arial"/>
                <w:sz w:val="18"/>
                <w:szCs w:val="18"/>
              </w:rPr>
            </w:pPr>
          </w:p>
          <w:p w14:paraId="4C5BED96" w14:textId="77777777" w:rsidR="00707AAC" w:rsidRDefault="00707AAC" w:rsidP="00817512">
            <w:pPr>
              <w:pStyle w:val="ListParagraph"/>
              <w:rPr>
                <w:rFonts w:ascii="Arial" w:hAnsi="Arial" w:cs="Arial"/>
                <w:sz w:val="18"/>
                <w:szCs w:val="18"/>
              </w:rPr>
            </w:pPr>
          </w:p>
          <w:p w14:paraId="7DB66277" w14:textId="77777777" w:rsidR="00707AAC" w:rsidRDefault="00707AAC" w:rsidP="00817512">
            <w:pPr>
              <w:pStyle w:val="ListParagraph"/>
              <w:rPr>
                <w:rFonts w:ascii="Arial" w:hAnsi="Arial" w:cs="Arial"/>
                <w:sz w:val="18"/>
                <w:szCs w:val="18"/>
              </w:rPr>
            </w:pPr>
          </w:p>
          <w:p w14:paraId="58EC5A4D" w14:textId="77777777" w:rsidR="00707AAC" w:rsidRDefault="00707AAC" w:rsidP="00817512">
            <w:pPr>
              <w:pStyle w:val="ListParagraph"/>
              <w:rPr>
                <w:rFonts w:ascii="Arial" w:hAnsi="Arial" w:cs="Arial"/>
                <w:sz w:val="18"/>
                <w:szCs w:val="18"/>
              </w:rPr>
            </w:pPr>
          </w:p>
          <w:p w14:paraId="7E512B8A" w14:textId="77777777" w:rsidR="00707AAC" w:rsidRDefault="00707AAC" w:rsidP="00817512">
            <w:pPr>
              <w:pStyle w:val="ListParagraph"/>
              <w:rPr>
                <w:rFonts w:ascii="Arial" w:hAnsi="Arial" w:cs="Arial"/>
                <w:sz w:val="18"/>
                <w:szCs w:val="18"/>
              </w:rPr>
            </w:pPr>
          </w:p>
          <w:p w14:paraId="0B0038BC" w14:textId="77777777" w:rsidR="00707AAC" w:rsidRDefault="00707AAC" w:rsidP="00817512">
            <w:pPr>
              <w:pStyle w:val="ListParagraph"/>
              <w:rPr>
                <w:rFonts w:ascii="Arial" w:hAnsi="Arial" w:cs="Arial"/>
                <w:sz w:val="18"/>
                <w:szCs w:val="18"/>
              </w:rPr>
            </w:pPr>
          </w:p>
        </w:tc>
      </w:tr>
    </w:tbl>
    <w:p w14:paraId="1DB00378" w14:textId="77777777" w:rsidR="00707AAC" w:rsidRDefault="00707AAC" w:rsidP="00707AAC">
      <w:pPr>
        <w:pStyle w:val="ListParagraph"/>
        <w:rPr>
          <w:rFonts w:ascii="Arial" w:hAnsi="Arial" w:cs="Arial"/>
          <w:sz w:val="18"/>
          <w:szCs w:val="18"/>
        </w:rPr>
      </w:pPr>
    </w:p>
    <w:p w14:paraId="0481C686" w14:textId="77777777" w:rsidR="00707AAC" w:rsidRDefault="00707AAC" w:rsidP="00707AAC">
      <w:pPr>
        <w:rPr>
          <w:rFonts w:ascii="Arial" w:hAnsi="Arial" w:cs="Arial"/>
          <w:b/>
          <w:sz w:val="18"/>
          <w:szCs w:val="18"/>
        </w:rPr>
      </w:pPr>
    </w:p>
    <w:p w14:paraId="01A9B170" w14:textId="77777777" w:rsidR="00707AAC" w:rsidRPr="00401B1C" w:rsidRDefault="00707AAC" w:rsidP="00707AAC">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6608D659" w14:textId="77777777" w:rsidR="00707AAC" w:rsidRPr="00EF455C" w:rsidRDefault="00707AAC" w:rsidP="00707AAC">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707AAC" w:rsidRPr="00EF455C" w14:paraId="175F89F2" w14:textId="77777777" w:rsidTr="00817512">
        <w:trPr>
          <w:trHeight w:val="567"/>
        </w:trPr>
        <w:tc>
          <w:tcPr>
            <w:tcW w:w="1984" w:type="dxa"/>
            <w:vAlign w:val="center"/>
          </w:tcPr>
          <w:p w14:paraId="7C140B2B" w14:textId="77777777" w:rsidR="00707AAC" w:rsidRPr="00EF455C" w:rsidRDefault="00707AAC"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27FD5913" w14:textId="77777777" w:rsidR="00707AAC" w:rsidRPr="008A31A2" w:rsidRDefault="00707AAC"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3D4EE979"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68F811B3" w14:textId="77777777" w:rsidTr="00817512">
        <w:trPr>
          <w:trHeight w:val="567"/>
        </w:trPr>
        <w:tc>
          <w:tcPr>
            <w:tcW w:w="1984" w:type="dxa"/>
            <w:vAlign w:val="center"/>
          </w:tcPr>
          <w:p w14:paraId="473BCB3A" w14:textId="77777777" w:rsidR="00707AAC" w:rsidRPr="00EF455C" w:rsidRDefault="00707AAC"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5BF04064" w14:textId="77777777" w:rsidR="00707AAC" w:rsidRPr="00EF455C" w:rsidRDefault="00707AAC"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2AE331BE"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65193C62" w14:textId="77777777" w:rsidTr="00817512">
        <w:trPr>
          <w:trHeight w:val="567"/>
        </w:trPr>
        <w:tc>
          <w:tcPr>
            <w:tcW w:w="1984" w:type="dxa"/>
            <w:vAlign w:val="center"/>
          </w:tcPr>
          <w:p w14:paraId="0FCBEB67" w14:textId="77777777" w:rsidR="00707AAC" w:rsidRPr="00EF455C" w:rsidRDefault="00707AAC"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1D128D0F" w14:textId="77777777" w:rsidR="00707AAC" w:rsidRPr="00EF455C" w:rsidRDefault="00707AAC"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6BBA4C97"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2DD13F08" w14:textId="77777777" w:rsidTr="00817512">
        <w:trPr>
          <w:trHeight w:val="567"/>
        </w:trPr>
        <w:tc>
          <w:tcPr>
            <w:tcW w:w="1984" w:type="dxa"/>
            <w:vAlign w:val="center"/>
          </w:tcPr>
          <w:p w14:paraId="142E5B70" w14:textId="77777777" w:rsidR="00707AAC" w:rsidRPr="00EF455C" w:rsidRDefault="00707AAC"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51769760" w14:textId="77777777" w:rsidR="00707AAC" w:rsidRPr="008A31A2"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4D9A26D9"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1481189A" w14:textId="77777777" w:rsidTr="00817512">
        <w:trPr>
          <w:trHeight w:val="567"/>
        </w:trPr>
        <w:tc>
          <w:tcPr>
            <w:tcW w:w="1984" w:type="dxa"/>
            <w:vAlign w:val="center"/>
          </w:tcPr>
          <w:p w14:paraId="4F6BD479" w14:textId="77777777" w:rsidR="00707AAC" w:rsidRPr="00EF455C" w:rsidRDefault="00707AAC"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76C2F321" w14:textId="77777777" w:rsidR="00707AAC" w:rsidRPr="008A31A2"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2FF63CA3"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6F9DC06E" w14:textId="77777777" w:rsidTr="00817512">
        <w:trPr>
          <w:trHeight w:val="567"/>
        </w:trPr>
        <w:tc>
          <w:tcPr>
            <w:tcW w:w="1984" w:type="dxa"/>
            <w:vAlign w:val="center"/>
          </w:tcPr>
          <w:p w14:paraId="37998830" w14:textId="77777777" w:rsidR="00707AAC" w:rsidRPr="00EF455C" w:rsidRDefault="00707AAC"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180A74C7"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642EB9E0"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11EC380C" w14:textId="77777777" w:rsidR="00707AAC" w:rsidRDefault="00707AAC" w:rsidP="00707AAC">
      <w:pPr>
        <w:rPr>
          <w:rFonts w:ascii="Arial" w:hAnsi="Arial" w:cs="Arial"/>
          <w:b/>
          <w:sz w:val="18"/>
          <w:szCs w:val="18"/>
        </w:rPr>
      </w:pPr>
    </w:p>
    <w:p w14:paraId="2E2ED00B" w14:textId="77777777" w:rsidR="00707AAC" w:rsidRPr="00EF455C" w:rsidRDefault="00707AAC" w:rsidP="00707AAC">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54F00BDD" w14:textId="77777777" w:rsidR="00707AAC" w:rsidRPr="00EF455C" w:rsidRDefault="00707AAC" w:rsidP="00707AAC">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707AAC" w:rsidRPr="00EF455C" w14:paraId="2523BFEE" w14:textId="77777777" w:rsidTr="00817512">
        <w:trPr>
          <w:trHeight w:val="730"/>
        </w:trPr>
        <w:tc>
          <w:tcPr>
            <w:tcW w:w="2240" w:type="dxa"/>
            <w:vAlign w:val="center"/>
          </w:tcPr>
          <w:p w14:paraId="1803FD45"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6C180DB1"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71D22008"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47F4E53F" w14:textId="77777777" w:rsidTr="00817512">
        <w:trPr>
          <w:trHeight w:val="549"/>
        </w:trPr>
        <w:tc>
          <w:tcPr>
            <w:tcW w:w="2240" w:type="dxa"/>
            <w:vAlign w:val="center"/>
          </w:tcPr>
          <w:p w14:paraId="6786CC06"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394DF5B8" w14:textId="77777777" w:rsidR="00707AAC" w:rsidRPr="00EF455C" w:rsidRDefault="00707AAC" w:rsidP="00817512">
            <w:pPr>
              <w:pStyle w:val="BodyText"/>
              <w:tabs>
                <w:tab w:val="left" w:pos="963"/>
              </w:tabs>
              <w:kinsoku w:val="0"/>
              <w:overflowPunct w:val="0"/>
              <w:spacing w:before="1"/>
              <w:ind w:left="0"/>
              <w:rPr>
                <w:color w:val="313131"/>
                <w:sz w:val="18"/>
                <w:szCs w:val="18"/>
              </w:rPr>
            </w:pPr>
          </w:p>
        </w:tc>
        <w:tc>
          <w:tcPr>
            <w:tcW w:w="5528" w:type="dxa"/>
            <w:vAlign w:val="center"/>
          </w:tcPr>
          <w:p w14:paraId="7ED87120"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5078DE4C"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75B97570" w14:textId="77777777" w:rsidTr="00817512">
        <w:trPr>
          <w:trHeight w:val="557"/>
        </w:trPr>
        <w:tc>
          <w:tcPr>
            <w:tcW w:w="2240" w:type="dxa"/>
            <w:vAlign w:val="center"/>
          </w:tcPr>
          <w:p w14:paraId="190B8159"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696DF68A"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3A9809B7"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743436AD" w14:textId="77777777" w:rsidTr="00817512">
        <w:trPr>
          <w:trHeight w:val="407"/>
        </w:trPr>
        <w:tc>
          <w:tcPr>
            <w:tcW w:w="2240" w:type="dxa"/>
            <w:vAlign w:val="center"/>
          </w:tcPr>
          <w:p w14:paraId="66DB4039" w14:textId="77777777" w:rsidR="00707AAC" w:rsidRPr="00EF455C" w:rsidRDefault="00707AAC"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043BB256"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013548BD"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707AAC" w:rsidRPr="00EF455C" w14:paraId="6559A97F" w14:textId="77777777" w:rsidTr="00817512">
        <w:trPr>
          <w:trHeight w:val="556"/>
        </w:trPr>
        <w:tc>
          <w:tcPr>
            <w:tcW w:w="2240" w:type="dxa"/>
            <w:vAlign w:val="center"/>
          </w:tcPr>
          <w:p w14:paraId="122277A6" w14:textId="77777777" w:rsidR="00707AAC" w:rsidRPr="00EF455C" w:rsidRDefault="00707AAC"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4F54D06E" w14:textId="77777777" w:rsidR="00707AAC" w:rsidRPr="00EF455C" w:rsidRDefault="00707AAC"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03CCDD7D"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707AAC" w:rsidRPr="00EF455C" w14:paraId="670DB81E" w14:textId="77777777" w:rsidTr="00817512">
        <w:trPr>
          <w:trHeight w:val="579"/>
        </w:trPr>
        <w:tc>
          <w:tcPr>
            <w:tcW w:w="2240" w:type="dxa"/>
            <w:vAlign w:val="center"/>
          </w:tcPr>
          <w:p w14:paraId="3BC869F8" w14:textId="77777777" w:rsidR="00707AAC" w:rsidRDefault="00707AAC"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12961A1A"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2374041B"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34CE3D2D" w14:textId="77777777" w:rsidR="00707AAC" w:rsidRPr="00EF455C" w:rsidRDefault="00707AAC"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145D4FC3" w14:textId="77777777" w:rsidR="00707AAC" w:rsidRDefault="00707AAC" w:rsidP="00707AAC">
      <w:pPr>
        <w:pStyle w:val="BodyText"/>
        <w:tabs>
          <w:tab w:val="left" w:pos="963"/>
        </w:tabs>
        <w:kinsoku w:val="0"/>
        <w:overflowPunct w:val="0"/>
        <w:spacing w:before="1"/>
        <w:ind w:left="0"/>
        <w:rPr>
          <w:color w:val="313131"/>
        </w:rPr>
      </w:pPr>
    </w:p>
    <w:p w14:paraId="5AC99ECA" w14:textId="77777777" w:rsidR="00707AAC" w:rsidRDefault="00707AAC" w:rsidP="00707AAC">
      <w:pPr>
        <w:pStyle w:val="BodyText"/>
        <w:tabs>
          <w:tab w:val="left" w:pos="963"/>
        </w:tabs>
        <w:kinsoku w:val="0"/>
        <w:overflowPunct w:val="0"/>
        <w:spacing w:before="1"/>
        <w:ind w:left="0"/>
        <w:rPr>
          <w:b/>
          <w:color w:val="313131"/>
          <w:sz w:val="18"/>
          <w:szCs w:val="18"/>
        </w:rPr>
      </w:pPr>
    </w:p>
    <w:p w14:paraId="03DD9902" w14:textId="77777777" w:rsidR="00707AAC" w:rsidRDefault="00707AAC" w:rsidP="00707AAC">
      <w:pPr>
        <w:pStyle w:val="BodyText"/>
        <w:tabs>
          <w:tab w:val="left" w:pos="963"/>
        </w:tabs>
        <w:kinsoku w:val="0"/>
        <w:overflowPunct w:val="0"/>
        <w:spacing w:before="1"/>
        <w:ind w:left="0"/>
        <w:rPr>
          <w:b/>
          <w:sz w:val="18"/>
          <w:szCs w:val="18"/>
        </w:rPr>
      </w:pPr>
    </w:p>
    <w:p w14:paraId="67438B3C" w14:textId="77777777" w:rsidR="00707AAC" w:rsidRPr="00401B1C" w:rsidRDefault="00707AAC" w:rsidP="00707AAC">
      <w:pPr>
        <w:pStyle w:val="BodyText"/>
        <w:tabs>
          <w:tab w:val="left" w:pos="963"/>
        </w:tabs>
        <w:kinsoku w:val="0"/>
        <w:overflowPunct w:val="0"/>
        <w:spacing w:before="1"/>
        <w:ind w:left="0"/>
        <w:rPr>
          <w:b/>
          <w:sz w:val="18"/>
          <w:szCs w:val="18"/>
        </w:rPr>
      </w:pPr>
      <w:r w:rsidRPr="00401B1C">
        <w:rPr>
          <w:b/>
          <w:sz w:val="18"/>
          <w:szCs w:val="18"/>
        </w:rPr>
        <w:t>Section 6) Declaration:</w:t>
      </w:r>
    </w:p>
    <w:p w14:paraId="25416EC4" w14:textId="77777777" w:rsidR="00707AAC" w:rsidRDefault="00707AAC" w:rsidP="00707AAC">
      <w:pPr>
        <w:tabs>
          <w:tab w:val="left" w:pos="576"/>
          <w:tab w:val="left" w:pos="990"/>
          <w:tab w:val="left" w:pos="2016"/>
          <w:tab w:val="left" w:pos="4896"/>
          <w:tab w:val="left" w:pos="7776"/>
        </w:tabs>
        <w:jc w:val="both"/>
        <w:rPr>
          <w:rFonts w:ascii="Arial" w:hAnsi="Arial" w:cs="Arial"/>
          <w:sz w:val="18"/>
          <w:szCs w:val="18"/>
          <w:lang w:eastAsia="en-US"/>
        </w:rPr>
      </w:pPr>
    </w:p>
    <w:p w14:paraId="5A43133E" w14:textId="77777777" w:rsidR="00707AAC" w:rsidRPr="00787986" w:rsidRDefault="00707AAC" w:rsidP="00707AAC">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5A461AA6" w14:textId="77777777" w:rsidR="00707AAC" w:rsidRPr="00787986" w:rsidRDefault="00707AAC" w:rsidP="00707AAC">
      <w:pPr>
        <w:tabs>
          <w:tab w:val="left" w:pos="576"/>
          <w:tab w:val="left" w:pos="1296"/>
          <w:tab w:val="left" w:pos="2016"/>
          <w:tab w:val="left" w:pos="4896"/>
          <w:tab w:val="left" w:pos="7776"/>
        </w:tabs>
        <w:jc w:val="both"/>
        <w:rPr>
          <w:rFonts w:ascii="Arial" w:hAnsi="Arial" w:cs="Arial"/>
          <w:sz w:val="18"/>
          <w:szCs w:val="18"/>
          <w:lang w:eastAsia="en-US"/>
        </w:rPr>
      </w:pPr>
    </w:p>
    <w:p w14:paraId="4E792613"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18B68397" w14:textId="77777777" w:rsidR="00707AAC" w:rsidRPr="00401B1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CE305C8" w14:textId="77777777" w:rsidR="00707AAC" w:rsidRPr="00787986" w:rsidRDefault="00707AAC" w:rsidP="00707AAC">
      <w:pPr>
        <w:tabs>
          <w:tab w:val="left" w:pos="630"/>
        </w:tabs>
        <w:suppressAutoHyphens/>
        <w:jc w:val="both"/>
        <w:rPr>
          <w:rFonts w:ascii="Arial" w:hAnsi="Arial" w:cs="Arial"/>
          <w:b/>
          <w:color w:val="000000"/>
          <w:sz w:val="18"/>
          <w:szCs w:val="18"/>
          <w:lang w:eastAsia="ar-SA"/>
        </w:rPr>
      </w:pPr>
    </w:p>
    <w:p w14:paraId="1C619FE7" w14:textId="77777777" w:rsidR="00707AAC" w:rsidRPr="00787986"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68401704" w14:textId="77777777" w:rsidR="00707AAC" w:rsidRPr="00787986" w:rsidRDefault="00707AAC" w:rsidP="00707AAC">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7DBFD3D5" w14:textId="77777777" w:rsidR="00707AAC" w:rsidRPr="00787986" w:rsidRDefault="00707AAC" w:rsidP="00707AAC">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432E9B59" w14:textId="77777777" w:rsidR="00707AAC" w:rsidRDefault="00707AAC" w:rsidP="00707AAC">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6E0A80AB" w14:textId="77777777" w:rsidR="00707AAC" w:rsidRDefault="00707AAC" w:rsidP="00707AAC">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23F70A12" w14:textId="77777777" w:rsidR="00707AAC" w:rsidRDefault="00707AAC" w:rsidP="00707AAC">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574A2862" w14:textId="77777777" w:rsidR="00707AAC" w:rsidRDefault="00707AAC" w:rsidP="00707AAC">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52FC1B41" w14:textId="77777777" w:rsidR="00707AAC" w:rsidRPr="00787986" w:rsidRDefault="00707AAC" w:rsidP="00707AAC">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2CAE7CC8" w14:textId="77777777" w:rsidR="00707AAC" w:rsidRPr="008B7828" w:rsidRDefault="00707AAC" w:rsidP="00707AAC">
      <w:pPr>
        <w:tabs>
          <w:tab w:val="left" w:pos="576"/>
          <w:tab w:val="left" w:pos="900"/>
          <w:tab w:val="left" w:pos="2016"/>
          <w:tab w:val="left" w:pos="4896"/>
          <w:tab w:val="left" w:pos="7776"/>
        </w:tabs>
        <w:jc w:val="both"/>
        <w:rPr>
          <w:rFonts w:ascii="Arial" w:hAnsi="Arial" w:cs="Arial"/>
          <w:sz w:val="18"/>
          <w:szCs w:val="18"/>
          <w:lang w:eastAsia="en-US"/>
        </w:rPr>
      </w:pPr>
    </w:p>
    <w:p w14:paraId="3CF5DB46"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3EE9E55F" w14:textId="77777777" w:rsidR="00707AA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E11384B" w14:textId="77777777" w:rsidR="00707AAC" w:rsidRPr="008B7828" w:rsidRDefault="00707AAC" w:rsidP="00707AAC">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65A9535C"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2BEFE084" w14:textId="77777777" w:rsidR="00707AAC" w:rsidRPr="004A77C5"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C84F79A" w14:textId="77777777" w:rsidR="00707AAC" w:rsidRPr="008B7828" w:rsidRDefault="00707AAC" w:rsidP="00707AAC">
      <w:pPr>
        <w:rPr>
          <w:rFonts w:ascii="Arial" w:hAnsi="Arial" w:cs="Arial"/>
          <w:sz w:val="18"/>
          <w:szCs w:val="18"/>
          <w:lang w:eastAsia="en-US"/>
        </w:rPr>
      </w:pPr>
      <w:r w:rsidRPr="008B7828">
        <w:rPr>
          <w:rFonts w:ascii="Arial" w:hAnsi="Arial" w:cs="Arial"/>
          <w:sz w:val="18"/>
          <w:szCs w:val="18"/>
          <w:lang w:eastAsia="en-US"/>
        </w:rPr>
        <w:tab/>
      </w:r>
    </w:p>
    <w:p w14:paraId="041BAC03"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34A29322" w14:textId="77777777" w:rsidR="00707AAC" w:rsidRPr="0085754D"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BF340FD" w14:textId="77777777" w:rsidR="00707AAC" w:rsidRPr="008B7828" w:rsidRDefault="00707AAC" w:rsidP="00707AAC">
      <w:pPr>
        <w:tabs>
          <w:tab w:val="left" w:pos="576"/>
          <w:tab w:val="left" w:pos="1296"/>
          <w:tab w:val="left" w:pos="2016"/>
          <w:tab w:val="left" w:pos="4896"/>
          <w:tab w:val="left" w:pos="7776"/>
        </w:tabs>
        <w:jc w:val="both"/>
        <w:rPr>
          <w:rFonts w:ascii="Arial" w:hAnsi="Arial" w:cs="Arial"/>
          <w:sz w:val="18"/>
          <w:szCs w:val="18"/>
          <w:lang w:eastAsia="en-US"/>
        </w:rPr>
      </w:pPr>
    </w:p>
    <w:p w14:paraId="1E11083F"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0E7626AA" w14:textId="77777777" w:rsidR="00707AA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5B61010" w14:textId="77777777" w:rsidR="00707AAC" w:rsidRPr="008B7828" w:rsidRDefault="00707AAC" w:rsidP="00707AAC">
      <w:pPr>
        <w:tabs>
          <w:tab w:val="left" w:pos="576"/>
          <w:tab w:val="left" w:pos="1296"/>
          <w:tab w:val="left" w:pos="2016"/>
          <w:tab w:val="left" w:pos="6192"/>
          <w:tab w:val="left" w:pos="7776"/>
        </w:tabs>
        <w:jc w:val="both"/>
        <w:rPr>
          <w:rFonts w:ascii="Arial" w:hAnsi="Arial" w:cs="Arial"/>
          <w:b/>
          <w:bCs/>
          <w:sz w:val="18"/>
          <w:szCs w:val="18"/>
          <w:lang w:eastAsia="en-US"/>
        </w:rPr>
      </w:pPr>
    </w:p>
    <w:p w14:paraId="14931A85"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6A6D1896" w14:textId="77777777" w:rsidR="00707AA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6551C23" w14:textId="77777777" w:rsidR="00707AAC" w:rsidRPr="008B7828" w:rsidRDefault="00707AAC" w:rsidP="00707AAC">
      <w:pPr>
        <w:rPr>
          <w:rFonts w:ascii="Arial" w:hAnsi="Arial" w:cs="Arial"/>
          <w:sz w:val="18"/>
          <w:szCs w:val="18"/>
          <w:lang w:eastAsia="en-US"/>
        </w:rPr>
      </w:pPr>
    </w:p>
    <w:p w14:paraId="3A256F44"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492A439E" w14:textId="77777777" w:rsidR="00707AA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570DBE9" w14:textId="77777777" w:rsidR="00707AAC" w:rsidRPr="008B7828" w:rsidRDefault="00707AAC" w:rsidP="00707AAC">
      <w:pPr>
        <w:jc w:val="both"/>
        <w:rPr>
          <w:rFonts w:ascii="Arial" w:eastAsia="MS Mincho" w:hAnsi="Arial" w:cs="Arial"/>
          <w:color w:val="000000"/>
          <w:sz w:val="18"/>
          <w:szCs w:val="18"/>
          <w:lang w:eastAsia="en-US"/>
        </w:rPr>
      </w:pPr>
    </w:p>
    <w:p w14:paraId="05B17FD8"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0582413D" w14:textId="77777777" w:rsidR="00707AA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10D6460" w14:textId="77777777" w:rsidR="00707AAC" w:rsidRPr="008B7828" w:rsidRDefault="00707AAC" w:rsidP="00707AAC">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29D09EF4"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436EB5A8" w14:textId="77777777" w:rsidR="00707AAC" w:rsidRDefault="00707AAC" w:rsidP="00707AA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93BBEA8" w14:textId="77777777" w:rsidR="00707AAC" w:rsidRPr="008B7828" w:rsidRDefault="00707AAC" w:rsidP="00707AAC">
      <w:pPr>
        <w:tabs>
          <w:tab w:val="left" w:pos="576"/>
          <w:tab w:val="left" w:pos="1296"/>
          <w:tab w:val="left" w:pos="2016"/>
          <w:tab w:val="left" w:pos="6192"/>
          <w:tab w:val="left" w:pos="7776"/>
        </w:tabs>
        <w:jc w:val="both"/>
        <w:rPr>
          <w:rFonts w:ascii="Arial" w:hAnsi="Arial" w:cs="Arial"/>
          <w:sz w:val="18"/>
          <w:szCs w:val="18"/>
          <w:lang w:eastAsia="en-US"/>
        </w:rPr>
      </w:pPr>
    </w:p>
    <w:p w14:paraId="540DF797" w14:textId="77777777" w:rsidR="00707AAC" w:rsidRDefault="00707AAC" w:rsidP="00707AA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36E03D6A" w14:textId="77777777" w:rsidR="00707AAC" w:rsidRPr="005C091B" w:rsidRDefault="00707AAC" w:rsidP="00707AAC">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707AAC" w:rsidRPr="00787986" w14:paraId="09CCD2B1" w14:textId="77777777" w:rsidTr="00817512">
        <w:tc>
          <w:tcPr>
            <w:tcW w:w="10093" w:type="dxa"/>
          </w:tcPr>
          <w:p w14:paraId="53A0D204" w14:textId="77777777" w:rsidR="00707AAC" w:rsidRPr="00787986" w:rsidRDefault="00707AAC" w:rsidP="00817512">
            <w:pPr>
              <w:pStyle w:val="BodyText"/>
              <w:tabs>
                <w:tab w:val="left" w:pos="963"/>
              </w:tabs>
              <w:kinsoku w:val="0"/>
              <w:overflowPunct w:val="0"/>
              <w:spacing w:before="1"/>
              <w:ind w:left="0"/>
            </w:pPr>
          </w:p>
          <w:p w14:paraId="5BA5BA5E" w14:textId="77777777" w:rsidR="00707AAC" w:rsidRPr="00787986" w:rsidRDefault="00707AAC" w:rsidP="00817512">
            <w:pPr>
              <w:pStyle w:val="BodyText"/>
              <w:tabs>
                <w:tab w:val="left" w:pos="963"/>
              </w:tabs>
              <w:kinsoku w:val="0"/>
              <w:overflowPunct w:val="0"/>
              <w:spacing w:before="1"/>
              <w:ind w:left="0"/>
            </w:pPr>
          </w:p>
          <w:p w14:paraId="7FEB9CF5" w14:textId="77777777" w:rsidR="00707AAC" w:rsidRPr="00787986" w:rsidRDefault="00707AAC"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0CF16A07" w14:textId="77777777" w:rsidR="00707AAC" w:rsidRPr="00787986" w:rsidRDefault="00707AAC" w:rsidP="00817512">
            <w:pPr>
              <w:pStyle w:val="BodyText"/>
              <w:tabs>
                <w:tab w:val="left" w:pos="963"/>
              </w:tabs>
              <w:kinsoku w:val="0"/>
              <w:overflowPunct w:val="0"/>
              <w:spacing w:before="1"/>
              <w:ind w:left="0"/>
            </w:pPr>
          </w:p>
          <w:p w14:paraId="247D4E4F" w14:textId="77777777" w:rsidR="00707AAC" w:rsidRPr="00787986" w:rsidRDefault="00707AAC"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7631F647" w14:textId="77777777" w:rsidR="00707AAC" w:rsidRPr="00787986" w:rsidRDefault="00707AAC" w:rsidP="00817512">
            <w:pPr>
              <w:pStyle w:val="BodyText"/>
              <w:tabs>
                <w:tab w:val="left" w:pos="963"/>
              </w:tabs>
              <w:kinsoku w:val="0"/>
              <w:overflowPunct w:val="0"/>
              <w:spacing w:before="1"/>
              <w:ind w:left="0"/>
            </w:pPr>
          </w:p>
          <w:p w14:paraId="75C1E9DE" w14:textId="77777777" w:rsidR="00707AAC" w:rsidRPr="00787986" w:rsidRDefault="00707AAC"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2B35CF07" w14:textId="77777777" w:rsidR="00707AAC" w:rsidRPr="00787986" w:rsidRDefault="00707AAC" w:rsidP="00817512">
            <w:pPr>
              <w:pStyle w:val="BodyText"/>
              <w:tabs>
                <w:tab w:val="left" w:pos="963"/>
              </w:tabs>
              <w:kinsoku w:val="0"/>
              <w:overflowPunct w:val="0"/>
              <w:spacing w:before="1"/>
              <w:ind w:left="0"/>
            </w:pPr>
          </w:p>
          <w:p w14:paraId="4A54103E" w14:textId="77777777" w:rsidR="00707AAC" w:rsidRPr="00787986" w:rsidRDefault="00707AAC"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15FFE60E" w14:textId="77777777" w:rsidR="00707AAC" w:rsidRPr="00787986" w:rsidRDefault="00707AAC" w:rsidP="00817512">
            <w:pPr>
              <w:pStyle w:val="BodyText"/>
              <w:tabs>
                <w:tab w:val="left" w:pos="963"/>
              </w:tabs>
              <w:kinsoku w:val="0"/>
              <w:overflowPunct w:val="0"/>
              <w:spacing w:before="1"/>
              <w:ind w:left="0"/>
            </w:pPr>
          </w:p>
          <w:p w14:paraId="15295E29" w14:textId="77777777" w:rsidR="00707AAC" w:rsidRPr="00787986" w:rsidRDefault="00707AAC" w:rsidP="00817512">
            <w:pPr>
              <w:pStyle w:val="BodyText"/>
              <w:tabs>
                <w:tab w:val="left" w:pos="963"/>
              </w:tabs>
              <w:kinsoku w:val="0"/>
              <w:overflowPunct w:val="0"/>
              <w:spacing w:before="1"/>
              <w:ind w:left="0"/>
            </w:pPr>
            <w:r>
              <w:t xml:space="preserve">         </w:t>
            </w:r>
            <w:r w:rsidRPr="00787986">
              <w:t>Date………………………………………………………………………………………….</w:t>
            </w:r>
          </w:p>
          <w:p w14:paraId="6F0E11C6" w14:textId="77777777" w:rsidR="00707AAC" w:rsidRPr="00787986" w:rsidRDefault="00707AAC" w:rsidP="00817512">
            <w:pPr>
              <w:pStyle w:val="BodyText"/>
              <w:tabs>
                <w:tab w:val="left" w:pos="963"/>
              </w:tabs>
              <w:kinsoku w:val="0"/>
              <w:overflowPunct w:val="0"/>
              <w:spacing w:before="1"/>
              <w:ind w:left="0"/>
            </w:pPr>
          </w:p>
        </w:tc>
      </w:tr>
    </w:tbl>
    <w:p w14:paraId="11BB8A39" w14:textId="77777777" w:rsidR="00707AAC" w:rsidRDefault="00707AAC" w:rsidP="00707AAC">
      <w:pPr>
        <w:pStyle w:val="BodyText"/>
        <w:tabs>
          <w:tab w:val="left" w:pos="963"/>
        </w:tabs>
        <w:kinsoku w:val="0"/>
        <w:overflowPunct w:val="0"/>
        <w:spacing w:before="1"/>
        <w:ind w:left="0"/>
        <w:rPr>
          <w:color w:val="313131"/>
        </w:rPr>
      </w:pPr>
    </w:p>
    <w:p w14:paraId="62B26FD7" w14:textId="77777777" w:rsidR="00707AAC" w:rsidRDefault="00707AAC" w:rsidP="00707AAC">
      <w:pPr>
        <w:pStyle w:val="BodyText"/>
        <w:tabs>
          <w:tab w:val="left" w:pos="963"/>
        </w:tabs>
        <w:kinsoku w:val="0"/>
        <w:overflowPunct w:val="0"/>
        <w:spacing w:before="1"/>
        <w:ind w:left="0"/>
        <w:rPr>
          <w:color w:val="313131"/>
        </w:rPr>
      </w:pPr>
    </w:p>
    <w:p w14:paraId="727981B7" w14:textId="4A470310" w:rsidR="00707AAC" w:rsidRPr="002F2B8C" w:rsidRDefault="00707AAC" w:rsidP="00707AAC">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Hounslow</w:t>
      </w:r>
      <w:bookmarkStart w:id="0" w:name="_GoBack"/>
      <w:bookmarkEnd w:id="0"/>
      <w:r w:rsidRPr="002F2B8C">
        <w:rPr>
          <w:color w:val="313131"/>
          <w:sz w:val="18"/>
          <w:szCs w:val="18"/>
        </w:rPr>
        <w:t xml:space="preserve"> Film office on 0207 620 0391 if you have any questions about this form.</w:t>
      </w:r>
    </w:p>
    <w:p w14:paraId="0F89611F" w14:textId="136AF1B0"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60F5" w14:textId="77777777" w:rsidR="00DE6824" w:rsidRDefault="00DE6824">
      <w:r>
        <w:separator/>
      </w:r>
    </w:p>
  </w:endnote>
  <w:endnote w:type="continuationSeparator" w:id="0">
    <w:p w14:paraId="40DAC647" w14:textId="77777777" w:rsidR="00DE6824" w:rsidRDefault="00DE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DC9B" w14:textId="77777777" w:rsidR="00D90A4F" w:rsidRDefault="00D90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DE6824" w:rsidP="008F378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CE69" w14:textId="77777777" w:rsidR="00DE6824" w:rsidRDefault="00DE6824">
      <w:r>
        <w:separator/>
      </w:r>
    </w:p>
  </w:footnote>
  <w:footnote w:type="continuationSeparator" w:id="0">
    <w:p w14:paraId="50E4A9F6" w14:textId="77777777" w:rsidR="00DE6824" w:rsidRDefault="00DE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4E49" w14:textId="77777777" w:rsidR="00D90A4F" w:rsidRDefault="00D90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79626C7A" w:rsidR="008F378F" w:rsidRPr="008F378F" w:rsidRDefault="00D90A4F" w:rsidP="00D90A4F">
    <w:pPr>
      <w:pStyle w:val="Header"/>
      <w:spacing w:line="276" w:lineRule="auto"/>
      <w:jc w:val="right"/>
      <w:rPr>
        <w:rFonts w:ascii="Arial" w:hAnsi="Arial" w:cs="Arial"/>
        <w:sz w:val="19"/>
        <w:szCs w:val="19"/>
      </w:rPr>
    </w:pPr>
    <w:r>
      <w:rPr>
        <w:rFonts w:ascii="Arial" w:hAnsi="Arial" w:cs="Arial"/>
        <w:noProof/>
        <w:sz w:val="19"/>
        <w:szCs w:val="19"/>
      </w:rPr>
      <w:drawing>
        <wp:anchor distT="0" distB="0" distL="114300" distR="114300" simplePos="0" relativeHeight="251678720" behindDoc="1" locked="0" layoutInCell="1" allowOverlap="1" wp14:anchorId="0B19FE4A" wp14:editId="4C79996E">
          <wp:simplePos x="0" y="0"/>
          <wp:positionH relativeFrom="column">
            <wp:posOffset>-325120</wp:posOffset>
          </wp:positionH>
          <wp:positionV relativeFrom="paragraph">
            <wp:posOffset>-391795</wp:posOffset>
          </wp:positionV>
          <wp:extent cx="962025" cy="1442720"/>
          <wp:effectExtent l="0" t="0" r="0" b="0"/>
          <wp:wrapTight wrapText="bothSides">
            <wp:wrapPolygon edited="0">
              <wp:start x="8554" y="1141"/>
              <wp:lineTo x="6416" y="1996"/>
              <wp:lineTo x="1283" y="5134"/>
              <wp:lineTo x="1283" y="7130"/>
              <wp:lineTo x="2566" y="10838"/>
              <wp:lineTo x="4705" y="15401"/>
              <wp:lineTo x="4705" y="17113"/>
              <wp:lineTo x="16681" y="17113"/>
              <wp:lineTo x="17109" y="15401"/>
              <wp:lineTo x="18820" y="10838"/>
              <wp:lineTo x="20103" y="6845"/>
              <wp:lineTo x="20531" y="5419"/>
              <wp:lineTo x="14970" y="1996"/>
              <wp:lineTo x="12832" y="1141"/>
              <wp:lineTo x="8554" y="114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unslow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1442720"/>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389887A5" w:rsidR="008E7F90" w:rsidRPr="008F378F" w:rsidRDefault="008F378F" w:rsidP="00D90A4F">
    <w:pPr>
      <w:pStyle w:val="Header"/>
      <w:spacing w:line="276" w:lineRule="auto"/>
      <w:jc w:val="right"/>
      <w:rPr>
        <w:rFonts w:ascii="Arial" w:hAnsi="Arial" w:cs="Arial"/>
        <w:sz w:val="19"/>
        <w:szCs w:val="19"/>
      </w:rPr>
    </w:pPr>
    <w:r w:rsidRPr="008F378F">
      <w:rPr>
        <w:rFonts w:ascii="Arial" w:hAnsi="Arial" w:cs="Arial"/>
        <w:sz w:val="19"/>
        <w:szCs w:val="19"/>
      </w:rPr>
      <w:t>info@</w:t>
    </w:r>
    <w:r w:rsidR="0014241F">
      <w:rPr>
        <w:rFonts w:ascii="Arial" w:hAnsi="Arial" w:cs="Arial"/>
        <w:sz w:val="19"/>
        <w:szCs w:val="19"/>
      </w:rPr>
      <w:t>h</w:t>
    </w:r>
    <w:r w:rsidR="00D90A4F">
      <w:rPr>
        <w:rFonts w:ascii="Arial" w:hAnsi="Arial" w:cs="Arial"/>
        <w:sz w:val="19"/>
        <w:szCs w:val="19"/>
      </w:rPr>
      <w:t>ounslow</w:t>
    </w:r>
    <w:r w:rsidR="00976030">
      <w:rPr>
        <w:rFonts w:ascii="Arial" w:hAnsi="Arial" w:cs="Arial"/>
        <w:sz w:val="19"/>
        <w:szCs w:val="19"/>
      </w:rPr>
      <w:t>f</w:t>
    </w:r>
    <w:r w:rsidRPr="008F378F">
      <w:rPr>
        <w:rFonts w:ascii="Arial" w:hAnsi="Arial" w:cs="Arial"/>
        <w:sz w:val="19"/>
        <w:szCs w:val="19"/>
      </w:rPr>
      <w:t>ilmoffice.co.uk</w:t>
    </w:r>
  </w:p>
  <w:p w14:paraId="033D6BBE" w14:textId="237BA2EE" w:rsidR="008F378F" w:rsidRPr="008F378F" w:rsidRDefault="008F378F" w:rsidP="00D90A4F">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4D4418F7" w:rsidR="008F378F" w:rsidRPr="008F378F" w:rsidRDefault="008F378F" w:rsidP="00D90A4F">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5CF5C699" w:rsidR="008E7F90" w:rsidRDefault="008E7F90">
    <w:pPr>
      <w:pStyle w:val="Header"/>
    </w:pPr>
  </w:p>
  <w:p w14:paraId="052750B2" w14:textId="0688CBBE" w:rsidR="008E7F90" w:rsidRDefault="008E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4241F"/>
    <w:rsid w:val="001614F9"/>
    <w:rsid w:val="00183708"/>
    <w:rsid w:val="00193CED"/>
    <w:rsid w:val="001A48BB"/>
    <w:rsid w:val="001F09C2"/>
    <w:rsid w:val="002015E1"/>
    <w:rsid w:val="002D3F16"/>
    <w:rsid w:val="00310F95"/>
    <w:rsid w:val="0032113E"/>
    <w:rsid w:val="003317AC"/>
    <w:rsid w:val="00427DA8"/>
    <w:rsid w:val="0043050E"/>
    <w:rsid w:val="004B4179"/>
    <w:rsid w:val="00541E96"/>
    <w:rsid w:val="00551C12"/>
    <w:rsid w:val="005A7CBA"/>
    <w:rsid w:val="00663B42"/>
    <w:rsid w:val="00663E8F"/>
    <w:rsid w:val="006A51CE"/>
    <w:rsid w:val="006C6837"/>
    <w:rsid w:val="006E5FBD"/>
    <w:rsid w:val="00707AAC"/>
    <w:rsid w:val="00785274"/>
    <w:rsid w:val="008E7F90"/>
    <w:rsid w:val="008F378F"/>
    <w:rsid w:val="00941490"/>
    <w:rsid w:val="00976030"/>
    <w:rsid w:val="00A12667"/>
    <w:rsid w:val="00A23E4B"/>
    <w:rsid w:val="00A602E7"/>
    <w:rsid w:val="00AB1122"/>
    <w:rsid w:val="00BA07BA"/>
    <w:rsid w:val="00BE74BB"/>
    <w:rsid w:val="00C230F2"/>
    <w:rsid w:val="00C82ED5"/>
    <w:rsid w:val="00CB2E46"/>
    <w:rsid w:val="00CD4499"/>
    <w:rsid w:val="00D90A4F"/>
    <w:rsid w:val="00DE1932"/>
    <w:rsid w:val="00DE6824"/>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707AAC"/>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707AAC"/>
    <w:rPr>
      <w:rFonts w:ascii="Arial" w:eastAsiaTheme="minorEastAsia" w:hAnsi="Arial" w:cs="Arial"/>
      <w:sz w:val="23"/>
      <w:szCs w:val="23"/>
      <w:lang w:val="en-GB"/>
    </w:rPr>
  </w:style>
  <w:style w:type="table" w:styleId="TableGrid">
    <w:name w:val="Table Grid"/>
    <w:basedOn w:val="TableNormal"/>
    <w:uiPriority w:val="59"/>
    <w:rsid w:val="00707AAC"/>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F0A0-F0FF-428F-B8F6-66199CC5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2019-04-30T09:20:00Z</dcterms:created>
  <dcterms:modified xsi:type="dcterms:W3CDTF">2019-04-30T09:20:00Z</dcterms:modified>
</cp:coreProperties>
</file>